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920" w:rsidRDefault="00277920" w:rsidP="00EF30DA">
      <w:pPr>
        <w:jc w:val="left"/>
        <w:rPr>
          <w:b/>
          <w:sz w:val="40"/>
          <w:lang w:val="en-US"/>
        </w:rPr>
      </w:pPr>
      <w:bookmarkStart w:id="0" w:name="_Toc286567290"/>
      <w:bookmarkStart w:id="1" w:name="_Toc286947026"/>
      <w:bookmarkStart w:id="2" w:name="_Toc286994976"/>
      <w:r w:rsidRPr="00A037AD">
        <w:rPr>
          <w:b/>
          <w:sz w:val="40"/>
          <w:lang w:val="en-US"/>
        </w:rPr>
        <w:t xml:space="preserve">Supplement </w:t>
      </w:r>
    </w:p>
    <w:p w:rsidR="00E331F1" w:rsidRDefault="00EF30DA" w:rsidP="00EF30DA">
      <w:pPr>
        <w:jc w:val="left"/>
        <w:rPr>
          <w:b/>
          <w:sz w:val="40"/>
          <w:lang w:val="en-US"/>
        </w:rPr>
      </w:pPr>
      <w:r>
        <w:rPr>
          <w:b/>
          <w:noProof/>
          <w:sz w:val="40"/>
          <w:lang w:val="en-US"/>
        </w:rPr>
        <w:drawing>
          <wp:inline distT="0" distB="0" distL="0" distR="0">
            <wp:extent cx="2026920" cy="687705"/>
            <wp:effectExtent l="0" t="0" r="0" b="0"/>
            <wp:docPr id="1" name="Grafik 1" descr="C:\Users\vogri\AppData\Local\Microsoft\Windows\INetCache\Content.MSO\B0E66FB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gri\AppData\Local\Microsoft\Windows\INetCache\Content.MSO\B0E66FBF.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76" cy="691592"/>
                    </a:xfrm>
                    <a:prstGeom prst="rect">
                      <a:avLst/>
                    </a:prstGeom>
                    <a:noFill/>
                    <a:ln>
                      <a:noFill/>
                    </a:ln>
                  </pic:spPr>
                </pic:pic>
              </a:graphicData>
            </a:graphic>
          </wp:inline>
        </w:drawing>
      </w:r>
    </w:p>
    <w:p w:rsidR="00277920" w:rsidRPr="00A037AD" w:rsidRDefault="00015811" w:rsidP="00A84522">
      <w:pPr>
        <w:rPr>
          <w:lang w:val="en-US"/>
        </w:rPr>
      </w:pPr>
      <w:r w:rsidRPr="00A037AD">
        <w:rPr>
          <w:lang w:val="en-US"/>
        </w:rPr>
        <w:t xml:space="preserve">This supplement provides additional information related to the definition of </w:t>
      </w:r>
      <w:r w:rsidRPr="00EF30DA">
        <w:rPr>
          <w:b/>
          <w:lang w:val="en-US"/>
        </w:rPr>
        <w:t>OMF’s ODD</w:t>
      </w:r>
      <w:r w:rsidRPr="00A037AD">
        <w:rPr>
          <w:lang w:val="en-US"/>
        </w:rPr>
        <w:t xml:space="preserve"> as a standard for describing mechanistic models. </w:t>
      </w:r>
    </w:p>
    <w:p w:rsidR="00231CDC" w:rsidRPr="00A037AD" w:rsidRDefault="00231CDC" w:rsidP="00A84522">
      <w:pPr>
        <w:rPr>
          <w:lang w:val="en-US"/>
        </w:rPr>
      </w:pPr>
    </w:p>
    <w:sdt>
      <w:sdtPr>
        <w:rPr>
          <w:b/>
          <w:bCs/>
          <w:sz w:val="28"/>
          <w:lang w:val="en-US"/>
        </w:rPr>
        <w:id w:val="1583869547"/>
        <w:docPartObj>
          <w:docPartGallery w:val="Table of Contents"/>
          <w:docPartUnique/>
        </w:docPartObj>
      </w:sdtPr>
      <w:sdtEndPr>
        <w:rPr>
          <w:b w:val="0"/>
          <w:bCs w:val="0"/>
          <w:sz w:val="24"/>
        </w:rPr>
      </w:sdtEndPr>
      <w:sdtContent>
        <w:p w:rsidR="009664F2" w:rsidRPr="00A037AD" w:rsidRDefault="00231CDC">
          <w:pPr>
            <w:rPr>
              <w:sz w:val="28"/>
              <w:lang w:val="en-US"/>
            </w:rPr>
          </w:pPr>
          <w:r w:rsidRPr="00A037AD">
            <w:rPr>
              <w:sz w:val="28"/>
              <w:lang w:val="en-US"/>
            </w:rPr>
            <w:t>Content</w:t>
          </w:r>
        </w:p>
        <w:p w:rsidR="00E331F1" w:rsidRDefault="009664F2">
          <w:pPr>
            <w:pStyle w:val="Verzeichnis1"/>
            <w:tabs>
              <w:tab w:val="right" w:leader="dot" w:pos="9062"/>
            </w:tabs>
            <w:rPr>
              <w:rFonts w:eastAsiaTheme="minorEastAsia" w:cstheme="minorBidi"/>
              <w:b w:val="0"/>
              <w:bCs w:val="0"/>
              <w:caps w:val="0"/>
              <w:noProof/>
              <w:kern w:val="0"/>
              <w:sz w:val="22"/>
              <w:szCs w:val="22"/>
              <w:lang w:eastAsia="de-DE" w:bidi="ar-SA"/>
            </w:rPr>
          </w:pPr>
          <w:r w:rsidRPr="00A037AD">
            <w:rPr>
              <w:lang w:val="en-US"/>
            </w:rPr>
            <w:fldChar w:fldCharType="begin"/>
          </w:r>
          <w:r w:rsidRPr="00A037AD">
            <w:rPr>
              <w:lang w:val="en-US"/>
            </w:rPr>
            <w:instrText xml:space="preserve"> TOC \o "1-3" \h \z \u </w:instrText>
          </w:r>
          <w:r w:rsidRPr="00A037AD">
            <w:rPr>
              <w:lang w:val="en-US"/>
            </w:rPr>
            <w:fldChar w:fldCharType="separate"/>
          </w:r>
          <w:hyperlink w:anchor="_Toc244454262" w:history="1">
            <w:r w:rsidR="00E331F1" w:rsidRPr="00BE6494">
              <w:rPr>
                <w:rStyle w:val="Hyperlink"/>
                <w:noProof/>
                <w:lang w:val="en-US"/>
              </w:rPr>
              <w:t>1   Template for Model Descriptions following OMF’s ODD protocol</w:t>
            </w:r>
            <w:r w:rsidR="00E331F1">
              <w:rPr>
                <w:noProof/>
                <w:webHidden/>
              </w:rPr>
              <w:tab/>
            </w:r>
            <w:r w:rsidR="00E331F1">
              <w:rPr>
                <w:noProof/>
                <w:webHidden/>
              </w:rPr>
              <w:fldChar w:fldCharType="begin"/>
            </w:r>
            <w:r w:rsidR="00E331F1">
              <w:rPr>
                <w:noProof/>
                <w:webHidden/>
              </w:rPr>
              <w:instrText xml:space="preserve"> PAGEREF _Toc244454262 \h </w:instrText>
            </w:r>
            <w:r w:rsidR="00E331F1">
              <w:rPr>
                <w:noProof/>
                <w:webHidden/>
              </w:rPr>
            </w:r>
            <w:r w:rsidR="00E331F1">
              <w:rPr>
                <w:noProof/>
                <w:webHidden/>
              </w:rPr>
              <w:fldChar w:fldCharType="separate"/>
            </w:r>
            <w:r w:rsidR="00E331F1">
              <w:rPr>
                <w:noProof/>
                <w:webHidden/>
              </w:rPr>
              <w:t>1</w:t>
            </w:r>
            <w:r w:rsidR="00E331F1">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63" w:history="1">
            <w:r w:rsidRPr="00BE6494">
              <w:rPr>
                <w:rStyle w:val="Hyperlink"/>
                <w:noProof/>
                <w:lang w:val="en-US"/>
              </w:rPr>
              <w:t>Model description following OMF’s ODD protocol</w:t>
            </w:r>
            <w:r>
              <w:rPr>
                <w:noProof/>
                <w:webHidden/>
              </w:rPr>
              <w:tab/>
            </w:r>
            <w:r>
              <w:rPr>
                <w:noProof/>
                <w:webHidden/>
              </w:rPr>
              <w:fldChar w:fldCharType="begin"/>
            </w:r>
            <w:r>
              <w:rPr>
                <w:noProof/>
                <w:webHidden/>
              </w:rPr>
              <w:instrText xml:space="preserve"> PAGEREF _Toc244454263 \h </w:instrText>
            </w:r>
            <w:r>
              <w:rPr>
                <w:noProof/>
                <w:webHidden/>
              </w:rPr>
            </w:r>
            <w:r>
              <w:rPr>
                <w:noProof/>
                <w:webHidden/>
              </w:rPr>
              <w:fldChar w:fldCharType="separate"/>
            </w:r>
            <w:r>
              <w:rPr>
                <w:noProof/>
                <w:webHidden/>
              </w:rPr>
              <w:t>2</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64" w:history="1">
            <w:r w:rsidRPr="00BE6494">
              <w:rPr>
                <w:rStyle w:val="Hyperlink"/>
                <w:noProof/>
                <w:lang w:val="en-US"/>
              </w:rPr>
              <w:t>1. Purpose and patterns</w:t>
            </w:r>
            <w:r>
              <w:rPr>
                <w:noProof/>
                <w:webHidden/>
              </w:rPr>
              <w:tab/>
            </w:r>
            <w:r>
              <w:rPr>
                <w:noProof/>
                <w:webHidden/>
              </w:rPr>
              <w:fldChar w:fldCharType="begin"/>
            </w:r>
            <w:r>
              <w:rPr>
                <w:noProof/>
                <w:webHidden/>
              </w:rPr>
              <w:instrText xml:space="preserve"> PAGEREF _Toc244454264 \h </w:instrText>
            </w:r>
            <w:r>
              <w:rPr>
                <w:noProof/>
                <w:webHidden/>
              </w:rPr>
            </w:r>
            <w:r>
              <w:rPr>
                <w:noProof/>
                <w:webHidden/>
              </w:rPr>
              <w:fldChar w:fldCharType="separate"/>
            </w:r>
            <w:r>
              <w:rPr>
                <w:noProof/>
                <w:webHidden/>
              </w:rPr>
              <w:t>2</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65" w:history="1">
            <w:r w:rsidRPr="00BE6494">
              <w:rPr>
                <w:rStyle w:val="Hyperlink"/>
                <w:noProof/>
                <w:lang w:val="en-US"/>
              </w:rPr>
              <w:t>2. Entities, state variables, and scale</w:t>
            </w:r>
            <w:r>
              <w:rPr>
                <w:noProof/>
                <w:webHidden/>
              </w:rPr>
              <w:tab/>
            </w:r>
            <w:r>
              <w:rPr>
                <w:noProof/>
                <w:webHidden/>
              </w:rPr>
              <w:fldChar w:fldCharType="begin"/>
            </w:r>
            <w:r>
              <w:rPr>
                <w:noProof/>
                <w:webHidden/>
              </w:rPr>
              <w:instrText xml:space="preserve"> PAGEREF _Toc244454265 \h </w:instrText>
            </w:r>
            <w:r>
              <w:rPr>
                <w:noProof/>
                <w:webHidden/>
              </w:rPr>
            </w:r>
            <w:r>
              <w:rPr>
                <w:noProof/>
                <w:webHidden/>
              </w:rPr>
              <w:fldChar w:fldCharType="separate"/>
            </w:r>
            <w:r>
              <w:rPr>
                <w:noProof/>
                <w:webHidden/>
              </w:rPr>
              <w:t>2</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66" w:history="1">
            <w:r w:rsidRPr="00BE6494">
              <w:rPr>
                <w:rStyle w:val="Hyperlink"/>
                <w:noProof/>
                <w:lang w:val="en-US"/>
              </w:rPr>
              <w:t>3. Process overview and scheduling</w:t>
            </w:r>
            <w:r>
              <w:rPr>
                <w:noProof/>
                <w:webHidden/>
              </w:rPr>
              <w:tab/>
            </w:r>
            <w:r>
              <w:rPr>
                <w:noProof/>
                <w:webHidden/>
              </w:rPr>
              <w:fldChar w:fldCharType="begin"/>
            </w:r>
            <w:r>
              <w:rPr>
                <w:noProof/>
                <w:webHidden/>
              </w:rPr>
              <w:instrText xml:space="preserve"> PAGEREF _Toc244454266 \h </w:instrText>
            </w:r>
            <w:r>
              <w:rPr>
                <w:noProof/>
                <w:webHidden/>
              </w:rPr>
            </w:r>
            <w:r>
              <w:rPr>
                <w:noProof/>
                <w:webHidden/>
              </w:rPr>
              <w:fldChar w:fldCharType="separate"/>
            </w:r>
            <w:r>
              <w:rPr>
                <w:noProof/>
                <w:webHidden/>
              </w:rPr>
              <w:t>3</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67" w:history="1">
            <w:r w:rsidRPr="00BE6494">
              <w:rPr>
                <w:rStyle w:val="Hyperlink"/>
                <w:noProof/>
                <w:lang w:val="en-US"/>
              </w:rPr>
              <w:t>4. Design concepts</w:t>
            </w:r>
            <w:r>
              <w:rPr>
                <w:noProof/>
                <w:webHidden/>
              </w:rPr>
              <w:tab/>
            </w:r>
            <w:r>
              <w:rPr>
                <w:noProof/>
                <w:webHidden/>
              </w:rPr>
              <w:fldChar w:fldCharType="begin"/>
            </w:r>
            <w:r>
              <w:rPr>
                <w:noProof/>
                <w:webHidden/>
              </w:rPr>
              <w:instrText xml:space="preserve"> PAGEREF _Toc244454267 \h </w:instrText>
            </w:r>
            <w:r>
              <w:rPr>
                <w:noProof/>
                <w:webHidden/>
              </w:rPr>
            </w:r>
            <w:r>
              <w:rPr>
                <w:noProof/>
                <w:webHidden/>
              </w:rPr>
              <w:fldChar w:fldCharType="separate"/>
            </w:r>
            <w:r>
              <w:rPr>
                <w:noProof/>
                <w:webHidden/>
              </w:rPr>
              <w:t>3</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68" w:history="1">
            <w:r w:rsidRPr="00BE6494">
              <w:rPr>
                <w:rStyle w:val="Hyperlink"/>
                <w:noProof/>
                <w:lang w:val="en-US"/>
              </w:rPr>
              <w:t>5. Initialization</w:t>
            </w:r>
            <w:r>
              <w:rPr>
                <w:noProof/>
                <w:webHidden/>
              </w:rPr>
              <w:tab/>
            </w:r>
            <w:r>
              <w:rPr>
                <w:noProof/>
                <w:webHidden/>
              </w:rPr>
              <w:fldChar w:fldCharType="begin"/>
            </w:r>
            <w:r>
              <w:rPr>
                <w:noProof/>
                <w:webHidden/>
              </w:rPr>
              <w:instrText xml:space="preserve"> PAGEREF _Toc244454268 \h </w:instrText>
            </w:r>
            <w:r>
              <w:rPr>
                <w:noProof/>
                <w:webHidden/>
              </w:rPr>
            </w:r>
            <w:r>
              <w:rPr>
                <w:noProof/>
                <w:webHidden/>
              </w:rPr>
              <w:fldChar w:fldCharType="separate"/>
            </w:r>
            <w:r>
              <w:rPr>
                <w:noProof/>
                <w:webHidden/>
              </w:rPr>
              <w:t>3</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69" w:history="1">
            <w:r w:rsidRPr="00BE6494">
              <w:rPr>
                <w:rStyle w:val="Hyperlink"/>
                <w:noProof/>
                <w:lang w:val="en-US"/>
              </w:rPr>
              <w:t>6. Input data</w:t>
            </w:r>
            <w:r>
              <w:rPr>
                <w:noProof/>
                <w:webHidden/>
              </w:rPr>
              <w:tab/>
            </w:r>
            <w:r>
              <w:rPr>
                <w:noProof/>
                <w:webHidden/>
              </w:rPr>
              <w:fldChar w:fldCharType="begin"/>
            </w:r>
            <w:r>
              <w:rPr>
                <w:noProof/>
                <w:webHidden/>
              </w:rPr>
              <w:instrText xml:space="preserve"> PAGEREF _Toc244454269 \h </w:instrText>
            </w:r>
            <w:r>
              <w:rPr>
                <w:noProof/>
                <w:webHidden/>
              </w:rPr>
            </w:r>
            <w:r>
              <w:rPr>
                <w:noProof/>
                <w:webHidden/>
              </w:rPr>
              <w:fldChar w:fldCharType="separate"/>
            </w:r>
            <w:r>
              <w:rPr>
                <w:noProof/>
                <w:webHidden/>
              </w:rPr>
              <w:t>4</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70" w:history="1">
            <w:r w:rsidRPr="00BE6494">
              <w:rPr>
                <w:rStyle w:val="Hyperlink"/>
                <w:noProof/>
                <w:lang w:val="en-US"/>
              </w:rPr>
              <w:t>7. Submodels</w:t>
            </w:r>
            <w:r>
              <w:rPr>
                <w:noProof/>
                <w:webHidden/>
              </w:rPr>
              <w:tab/>
            </w:r>
            <w:r>
              <w:rPr>
                <w:noProof/>
                <w:webHidden/>
              </w:rPr>
              <w:fldChar w:fldCharType="begin"/>
            </w:r>
            <w:r>
              <w:rPr>
                <w:noProof/>
                <w:webHidden/>
              </w:rPr>
              <w:instrText xml:space="preserve"> PAGEREF _Toc244454270 \h </w:instrText>
            </w:r>
            <w:r>
              <w:rPr>
                <w:noProof/>
                <w:webHidden/>
              </w:rPr>
            </w:r>
            <w:r>
              <w:rPr>
                <w:noProof/>
                <w:webHidden/>
              </w:rPr>
              <w:fldChar w:fldCharType="separate"/>
            </w:r>
            <w:r>
              <w:rPr>
                <w:noProof/>
                <w:webHidden/>
              </w:rPr>
              <w:t>4</w:t>
            </w:r>
            <w:r>
              <w:rPr>
                <w:noProof/>
                <w:webHidden/>
              </w:rPr>
              <w:fldChar w:fldCharType="end"/>
            </w:r>
          </w:hyperlink>
        </w:p>
        <w:p w:rsidR="00E331F1" w:rsidRDefault="00E331F1">
          <w:pPr>
            <w:pStyle w:val="Verzeichnis1"/>
            <w:tabs>
              <w:tab w:val="right" w:leader="dot" w:pos="9062"/>
            </w:tabs>
            <w:rPr>
              <w:rFonts w:eastAsiaTheme="minorEastAsia" w:cstheme="minorBidi"/>
              <w:b w:val="0"/>
              <w:bCs w:val="0"/>
              <w:caps w:val="0"/>
              <w:noProof/>
              <w:kern w:val="0"/>
              <w:sz w:val="22"/>
              <w:szCs w:val="22"/>
              <w:lang w:eastAsia="de-DE" w:bidi="ar-SA"/>
            </w:rPr>
          </w:pPr>
          <w:hyperlink w:anchor="_Toc244454271" w:history="1">
            <w:r w:rsidRPr="00BE6494">
              <w:rPr>
                <w:rStyle w:val="Hyperlink"/>
                <w:noProof/>
                <w:lang w:val="en-US"/>
              </w:rPr>
              <w:t>2   Design concepts for agent-based models</w:t>
            </w:r>
            <w:r>
              <w:rPr>
                <w:noProof/>
                <w:webHidden/>
              </w:rPr>
              <w:tab/>
            </w:r>
            <w:r>
              <w:rPr>
                <w:noProof/>
                <w:webHidden/>
              </w:rPr>
              <w:fldChar w:fldCharType="begin"/>
            </w:r>
            <w:r>
              <w:rPr>
                <w:noProof/>
                <w:webHidden/>
              </w:rPr>
              <w:instrText xml:space="preserve"> PAGEREF _Toc244454271 \h </w:instrText>
            </w:r>
            <w:r>
              <w:rPr>
                <w:noProof/>
                <w:webHidden/>
              </w:rPr>
            </w:r>
            <w:r>
              <w:rPr>
                <w:noProof/>
                <w:webHidden/>
              </w:rPr>
              <w:fldChar w:fldCharType="separate"/>
            </w:r>
            <w:r>
              <w:rPr>
                <w:noProof/>
                <w:webHidden/>
              </w:rPr>
              <w:t>4</w:t>
            </w:r>
            <w:r>
              <w:rPr>
                <w:noProof/>
                <w:webHidden/>
              </w:rPr>
              <w:fldChar w:fldCharType="end"/>
            </w:r>
          </w:hyperlink>
        </w:p>
        <w:p w:rsidR="00E331F1" w:rsidRDefault="00E331F1">
          <w:pPr>
            <w:pStyle w:val="Verzeichnis1"/>
            <w:tabs>
              <w:tab w:val="right" w:leader="dot" w:pos="9062"/>
            </w:tabs>
            <w:rPr>
              <w:rFonts w:eastAsiaTheme="minorEastAsia" w:cstheme="minorBidi"/>
              <w:b w:val="0"/>
              <w:bCs w:val="0"/>
              <w:caps w:val="0"/>
              <w:noProof/>
              <w:kern w:val="0"/>
              <w:sz w:val="22"/>
              <w:szCs w:val="22"/>
              <w:lang w:eastAsia="de-DE" w:bidi="ar-SA"/>
            </w:rPr>
          </w:pPr>
          <w:hyperlink w:anchor="_Toc244454272" w:history="1">
            <w:r w:rsidRPr="00BE6494">
              <w:rPr>
                <w:rStyle w:val="Hyperlink"/>
                <w:noProof/>
                <w:lang w:val="en-US"/>
              </w:rPr>
              <w:t>3  Template for summary ODDs</w:t>
            </w:r>
            <w:r>
              <w:rPr>
                <w:noProof/>
                <w:webHidden/>
              </w:rPr>
              <w:tab/>
            </w:r>
            <w:r>
              <w:rPr>
                <w:noProof/>
                <w:webHidden/>
              </w:rPr>
              <w:fldChar w:fldCharType="begin"/>
            </w:r>
            <w:r>
              <w:rPr>
                <w:noProof/>
                <w:webHidden/>
              </w:rPr>
              <w:instrText xml:space="preserve"> PAGEREF _Toc244454272 \h </w:instrText>
            </w:r>
            <w:r>
              <w:rPr>
                <w:noProof/>
                <w:webHidden/>
              </w:rPr>
            </w:r>
            <w:r>
              <w:rPr>
                <w:noProof/>
                <w:webHidden/>
              </w:rPr>
              <w:fldChar w:fldCharType="separate"/>
            </w:r>
            <w:r>
              <w:rPr>
                <w:noProof/>
                <w:webHidden/>
              </w:rPr>
              <w:t>5</w:t>
            </w:r>
            <w:r>
              <w:rPr>
                <w:noProof/>
                <w:webHidden/>
              </w:rPr>
              <w:fldChar w:fldCharType="end"/>
            </w:r>
          </w:hyperlink>
        </w:p>
        <w:p w:rsidR="00E331F1" w:rsidRDefault="00E331F1">
          <w:pPr>
            <w:pStyle w:val="Verzeichnis1"/>
            <w:tabs>
              <w:tab w:val="right" w:leader="dot" w:pos="9062"/>
            </w:tabs>
            <w:rPr>
              <w:rFonts w:eastAsiaTheme="minorEastAsia" w:cstheme="minorBidi"/>
              <w:b w:val="0"/>
              <w:bCs w:val="0"/>
              <w:caps w:val="0"/>
              <w:noProof/>
              <w:kern w:val="0"/>
              <w:sz w:val="22"/>
              <w:szCs w:val="22"/>
              <w:lang w:eastAsia="de-DE" w:bidi="ar-SA"/>
            </w:rPr>
          </w:pPr>
          <w:hyperlink w:anchor="_Toc244454273" w:history="1">
            <w:r w:rsidRPr="00BE6494">
              <w:rPr>
                <w:rStyle w:val="Hyperlink"/>
                <w:noProof/>
                <w:lang w:val="en-US"/>
              </w:rPr>
              <w:t>4  Examples of summary ODDs</w:t>
            </w:r>
            <w:r>
              <w:rPr>
                <w:noProof/>
                <w:webHidden/>
              </w:rPr>
              <w:tab/>
            </w:r>
            <w:r>
              <w:rPr>
                <w:noProof/>
                <w:webHidden/>
              </w:rPr>
              <w:fldChar w:fldCharType="begin"/>
            </w:r>
            <w:r>
              <w:rPr>
                <w:noProof/>
                <w:webHidden/>
              </w:rPr>
              <w:instrText xml:space="preserve"> PAGEREF _Toc244454273 \h </w:instrText>
            </w:r>
            <w:r>
              <w:rPr>
                <w:noProof/>
                <w:webHidden/>
              </w:rPr>
            </w:r>
            <w:r>
              <w:rPr>
                <w:noProof/>
                <w:webHidden/>
              </w:rPr>
              <w:fldChar w:fldCharType="separate"/>
            </w:r>
            <w:r>
              <w:rPr>
                <w:noProof/>
                <w:webHidden/>
              </w:rPr>
              <w:t>6</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74" w:history="1">
            <w:r w:rsidRPr="00BE6494">
              <w:rPr>
                <w:rStyle w:val="Hyperlink"/>
                <w:noProof/>
                <w:lang w:val="en-US"/>
              </w:rPr>
              <w:t>1 Tiger model by Carter al. 2015</w:t>
            </w:r>
            <w:r>
              <w:rPr>
                <w:noProof/>
                <w:webHidden/>
              </w:rPr>
              <w:tab/>
            </w:r>
            <w:r>
              <w:rPr>
                <w:noProof/>
                <w:webHidden/>
              </w:rPr>
              <w:fldChar w:fldCharType="begin"/>
            </w:r>
            <w:r>
              <w:rPr>
                <w:noProof/>
                <w:webHidden/>
              </w:rPr>
              <w:instrText xml:space="preserve"> PAGEREF _Toc244454274 \h </w:instrText>
            </w:r>
            <w:r>
              <w:rPr>
                <w:noProof/>
                <w:webHidden/>
              </w:rPr>
            </w:r>
            <w:r>
              <w:rPr>
                <w:noProof/>
                <w:webHidden/>
              </w:rPr>
              <w:fldChar w:fldCharType="separate"/>
            </w:r>
            <w:r>
              <w:rPr>
                <w:noProof/>
                <w:webHidden/>
              </w:rPr>
              <w:t>6</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75" w:history="1">
            <w:r w:rsidRPr="00BE6494">
              <w:rPr>
                <w:rStyle w:val="Hyperlink"/>
                <w:noProof/>
                <w:lang w:val="en-US"/>
              </w:rPr>
              <w:t>2 Spatially Explicit Integrated Modeling System (SEIMS)</w:t>
            </w:r>
            <w:r>
              <w:rPr>
                <w:noProof/>
                <w:webHidden/>
              </w:rPr>
              <w:tab/>
            </w:r>
            <w:r>
              <w:rPr>
                <w:noProof/>
                <w:webHidden/>
              </w:rPr>
              <w:fldChar w:fldCharType="begin"/>
            </w:r>
            <w:r>
              <w:rPr>
                <w:noProof/>
                <w:webHidden/>
              </w:rPr>
              <w:instrText xml:space="preserve"> PAGEREF _Toc244454275 \h </w:instrText>
            </w:r>
            <w:r>
              <w:rPr>
                <w:noProof/>
                <w:webHidden/>
              </w:rPr>
            </w:r>
            <w:r>
              <w:rPr>
                <w:noProof/>
                <w:webHidden/>
              </w:rPr>
              <w:fldChar w:fldCharType="separate"/>
            </w:r>
            <w:r>
              <w:rPr>
                <w:noProof/>
                <w:webHidden/>
              </w:rPr>
              <w:t>8</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76" w:history="1">
            <w:r w:rsidRPr="00BE6494">
              <w:rPr>
                <w:rStyle w:val="Hyperlink"/>
                <w:noProof/>
                <w:lang w:val="en-US"/>
              </w:rPr>
              <w:t>3 Simulation of the evolution of root water foraging strategies in dry and shallow soils</w:t>
            </w:r>
            <w:r>
              <w:rPr>
                <w:noProof/>
                <w:webHidden/>
              </w:rPr>
              <w:tab/>
            </w:r>
            <w:r>
              <w:rPr>
                <w:noProof/>
                <w:webHidden/>
              </w:rPr>
              <w:fldChar w:fldCharType="begin"/>
            </w:r>
            <w:r>
              <w:rPr>
                <w:noProof/>
                <w:webHidden/>
              </w:rPr>
              <w:instrText xml:space="preserve"> PAGEREF _Toc244454276 \h </w:instrText>
            </w:r>
            <w:r>
              <w:rPr>
                <w:noProof/>
                <w:webHidden/>
              </w:rPr>
            </w:r>
            <w:r>
              <w:rPr>
                <w:noProof/>
                <w:webHidden/>
              </w:rPr>
              <w:fldChar w:fldCharType="separate"/>
            </w:r>
            <w:r>
              <w:rPr>
                <w:noProof/>
                <w:webHidden/>
              </w:rPr>
              <w:t>11</w:t>
            </w:r>
            <w:r>
              <w:rPr>
                <w:noProof/>
                <w:webHidden/>
              </w:rPr>
              <w:fldChar w:fldCharType="end"/>
            </w:r>
          </w:hyperlink>
        </w:p>
        <w:p w:rsidR="00E331F1" w:rsidRDefault="00E331F1">
          <w:pPr>
            <w:pStyle w:val="Verzeichnis2"/>
            <w:tabs>
              <w:tab w:val="right" w:leader="dot" w:pos="9062"/>
            </w:tabs>
            <w:rPr>
              <w:rFonts w:eastAsiaTheme="minorEastAsia" w:cstheme="minorBidi"/>
              <w:smallCaps w:val="0"/>
              <w:noProof/>
              <w:kern w:val="0"/>
              <w:sz w:val="22"/>
              <w:szCs w:val="22"/>
              <w:lang w:eastAsia="de-DE" w:bidi="ar-SA"/>
            </w:rPr>
          </w:pPr>
          <w:hyperlink w:anchor="_Toc244454277" w:history="1">
            <w:r w:rsidRPr="00BE6494">
              <w:rPr>
                <w:rStyle w:val="Hyperlink"/>
                <w:noProof/>
                <w:lang w:val="en-US"/>
              </w:rPr>
              <w:t>4 A functional–structural plant model</w:t>
            </w:r>
            <w:r>
              <w:rPr>
                <w:noProof/>
                <w:webHidden/>
              </w:rPr>
              <w:tab/>
            </w:r>
            <w:r>
              <w:rPr>
                <w:noProof/>
                <w:webHidden/>
              </w:rPr>
              <w:fldChar w:fldCharType="begin"/>
            </w:r>
            <w:r>
              <w:rPr>
                <w:noProof/>
                <w:webHidden/>
              </w:rPr>
              <w:instrText xml:space="preserve"> PAGEREF _Toc244454277 \h </w:instrText>
            </w:r>
            <w:r>
              <w:rPr>
                <w:noProof/>
                <w:webHidden/>
              </w:rPr>
            </w:r>
            <w:r>
              <w:rPr>
                <w:noProof/>
                <w:webHidden/>
              </w:rPr>
              <w:fldChar w:fldCharType="separate"/>
            </w:r>
            <w:r>
              <w:rPr>
                <w:noProof/>
                <w:webHidden/>
              </w:rPr>
              <w:t>12</w:t>
            </w:r>
            <w:r>
              <w:rPr>
                <w:noProof/>
                <w:webHidden/>
              </w:rPr>
              <w:fldChar w:fldCharType="end"/>
            </w:r>
          </w:hyperlink>
        </w:p>
        <w:p w:rsidR="00E331F1" w:rsidRDefault="00E331F1">
          <w:pPr>
            <w:pStyle w:val="Verzeichnis1"/>
            <w:tabs>
              <w:tab w:val="right" w:leader="dot" w:pos="9062"/>
            </w:tabs>
            <w:rPr>
              <w:rFonts w:eastAsiaTheme="minorEastAsia" w:cstheme="minorBidi"/>
              <w:b w:val="0"/>
              <w:bCs w:val="0"/>
              <w:caps w:val="0"/>
              <w:noProof/>
              <w:kern w:val="0"/>
              <w:sz w:val="22"/>
              <w:szCs w:val="22"/>
              <w:lang w:eastAsia="de-DE" w:bidi="ar-SA"/>
            </w:rPr>
          </w:pPr>
          <w:hyperlink w:anchor="_Toc244454278" w:history="1">
            <w:r w:rsidRPr="00BE6494">
              <w:rPr>
                <w:rStyle w:val="Hyperlink"/>
                <w:noProof/>
                <w:lang w:val="en-US"/>
              </w:rPr>
              <w:t>5 Example of how to follow reporting checklists</w:t>
            </w:r>
            <w:r>
              <w:rPr>
                <w:noProof/>
                <w:webHidden/>
              </w:rPr>
              <w:tab/>
            </w:r>
            <w:r>
              <w:rPr>
                <w:noProof/>
                <w:webHidden/>
              </w:rPr>
              <w:fldChar w:fldCharType="begin"/>
            </w:r>
            <w:r>
              <w:rPr>
                <w:noProof/>
                <w:webHidden/>
              </w:rPr>
              <w:instrText xml:space="preserve"> PAGEREF _Toc244454278 \h </w:instrText>
            </w:r>
            <w:r>
              <w:rPr>
                <w:noProof/>
                <w:webHidden/>
              </w:rPr>
            </w:r>
            <w:r>
              <w:rPr>
                <w:noProof/>
                <w:webHidden/>
              </w:rPr>
              <w:fldChar w:fldCharType="separate"/>
            </w:r>
            <w:r>
              <w:rPr>
                <w:noProof/>
                <w:webHidden/>
              </w:rPr>
              <w:t>1</w:t>
            </w:r>
            <w:r>
              <w:rPr>
                <w:noProof/>
                <w:webHidden/>
              </w:rPr>
              <w:fldChar w:fldCharType="end"/>
            </w:r>
          </w:hyperlink>
        </w:p>
        <w:p w:rsidR="00E331F1" w:rsidRDefault="00E331F1">
          <w:pPr>
            <w:pStyle w:val="Verzeichnis1"/>
            <w:tabs>
              <w:tab w:val="right" w:leader="dot" w:pos="9062"/>
            </w:tabs>
            <w:rPr>
              <w:rFonts w:eastAsiaTheme="minorEastAsia" w:cstheme="minorBidi"/>
              <w:b w:val="0"/>
              <w:bCs w:val="0"/>
              <w:caps w:val="0"/>
              <w:noProof/>
              <w:kern w:val="0"/>
              <w:sz w:val="22"/>
              <w:szCs w:val="22"/>
              <w:lang w:eastAsia="de-DE" w:bidi="ar-SA"/>
            </w:rPr>
          </w:pPr>
          <w:hyperlink w:anchor="_Toc244454279" w:history="1">
            <w:r w:rsidRPr="00BE6494">
              <w:rPr>
                <w:rStyle w:val="Hyperlink"/>
                <w:noProof/>
                <w:lang w:val="en-US"/>
              </w:rPr>
              <w:t>6 ODD guidance for agent-based models</w:t>
            </w:r>
            <w:r>
              <w:rPr>
                <w:noProof/>
                <w:webHidden/>
              </w:rPr>
              <w:tab/>
            </w:r>
            <w:r>
              <w:rPr>
                <w:noProof/>
                <w:webHidden/>
              </w:rPr>
              <w:fldChar w:fldCharType="begin"/>
            </w:r>
            <w:r>
              <w:rPr>
                <w:noProof/>
                <w:webHidden/>
              </w:rPr>
              <w:instrText xml:space="preserve"> PAGEREF _Toc244454279 \h </w:instrText>
            </w:r>
            <w:r>
              <w:rPr>
                <w:noProof/>
                <w:webHidden/>
              </w:rPr>
            </w:r>
            <w:r>
              <w:rPr>
                <w:noProof/>
                <w:webHidden/>
              </w:rPr>
              <w:fldChar w:fldCharType="separate"/>
            </w:r>
            <w:r>
              <w:rPr>
                <w:noProof/>
                <w:webHidden/>
              </w:rPr>
              <w:t>1</w:t>
            </w:r>
            <w:r>
              <w:rPr>
                <w:noProof/>
                <w:webHidden/>
              </w:rPr>
              <w:fldChar w:fldCharType="end"/>
            </w:r>
          </w:hyperlink>
        </w:p>
        <w:p w:rsidR="009664F2" w:rsidRPr="00A037AD" w:rsidRDefault="009664F2">
          <w:pPr>
            <w:rPr>
              <w:lang w:val="en-US"/>
            </w:rPr>
          </w:pPr>
          <w:r w:rsidRPr="00A037AD">
            <w:rPr>
              <w:b/>
              <w:bCs/>
              <w:lang w:val="en-US"/>
            </w:rPr>
            <w:fldChar w:fldCharType="end"/>
          </w:r>
        </w:p>
      </w:sdtContent>
    </w:sdt>
    <w:p w:rsidR="004754E7" w:rsidRPr="00A037AD" w:rsidRDefault="009664F2" w:rsidP="00277920">
      <w:pPr>
        <w:pStyle w:val="berschrift1"/>
        <w:jc w:val="left"/>
        <w:rPr>
          <w:lang w:val="en-US"/>
        </w:rPr>
      </w:pPr>
      <w:bookmarkStart w:id="3" w:name="_Toc244246724"/>
      <w:bookmarkStart w:id="4" w:name="_Toc244454262"/>
      <w:r w:rsidRPr="00A037AD">
        <w:rPr>
          <w:lang w:val="en-US"/>
        </w:rPr>
        <w:t xml:space="preserve">1   </w:t>
      </w:r>
      <w:r w:rsidR="004754E7" w:rsidRPr="00A037AD">
        <w:rPr>
          <w:lang w:val="en-US"/>
        </w:rPr>
        <w:t>Template for</w:t>
      </w:r>
      <w:r w:rsidR="006D6E71" w:rsidRPr="00A037AD">
        <w:rPr>
          <w:lang w:val="en-US"/>
        </w:rPr>
        <w:t xml:space="preserve"> Model Descriptions following OMF’s ODD protocol</w:t>
      </w:r>
      <w:bookmarkEnd w:id="3"/>
      <w:bookmarkEnd w:id="4"/>
    </w:p>
    <w:p w:rsidR="00A51362" w:rsidRPr="00A037AD" w:rsidRDefault="00A51362" w:rsidP="004754E7">
      <w:pPr>
        <w:rPr>
          <w:lang w:val="en-US"/>
        </w:rPr>
      </w:pPr>
    </w:p>
    <w:p w:rsidR="00CB1831" w:rsidRPr="00A037AD" w:rsidRDefault="004754E7" w:rsidP="004754E7">
      <w:pPr>
        <w:rPr>
          <w:b/>
          <w:lang w:val="en-US"/>
        </w:rPr>
      </w:pPr>
      <w:r w:rsidRPr="00A037AD">
        <w:rPr>
          <w:b/>
          <w:lang w:val="en-US"/>
        </w:rPr>
        <w:t xml:space="preserve">This template </w:t>
      </w:r>
      <w:r w:rsidR="00CB1831" w:rsidRPr="00A037AD">
        <w:rPr>
          <w:b/>
          <w:lang w:val="en-US"/>
        </w:rPr>
        <w:t>provides the document structure and guiding questions to describe and document models following OMF</w:t>
      </w:r>
      <w:r w:rsidR="007C1372" w:rsidRPr="00A037AD">
        <w:rPr>
          <w:b/>
          <w:lang w:val="en-US"/>
        </w:rPr>
        <w:t>’s ODD</w:t>
      </w:r>
      <w:r w:rsidR="00194B48" w:rsidRPr="001C4892">
        <w:rPr>
          <w:kern w:val="24"/>
          <w:vertAlign w:val="superscript"/>
          <w:lang w:val="en-US"/>
        </w:rPr>
        <w:footnoteReference w:id="2"/>
      </w:r>
      <w:r w:rsidR="007C1372" w:rsidRPr="00A037AD">
        <w:rPr>
          <w:b/>
          <w:lang w:val="en-US"/>
        </w:rPr>
        <w:t xml:space="preserve"> protocol, version 1.0, of the Open Modeling Foundation. </w:t>
      </w:r>
    </w:p>
    <w:p w:rsidR="007C1372" w:rsidRPr="00A037AD" w:rsidRDefault="007C1372" w:rsidP="004754E7">
      <w:pPr>
        <w:rPr>
          <w:lang w:val="en-US"/>
        </w:rPr>
      </w:pPr>
      <w:r w:rsidRPr="00A037AD">
        <w:rPr>
          <w:lang w:val="en-US"/>
        </w:rPr>
        <w:t xml:space="preserve">To use it, fill in the corresponding information and use the </w:t>
      </w:r>
      <w:r w:rsidR="00D95E58" w:rsidRPr="00A037AD">
        <w:rPr>
          <w:lang w:val="en-US"/>
        </w:rPr>
        <w:t xml:space="preserve">template’s </w:t>
      </w:r>
      <w:r w:rsidRPr="00A037AD">
        <w:rPr>
          <w:lang w:val="en-US"/>
        </w:rPr>
        <w:t xml:space="preserve">questions as </w:t>
      </w:r>
      <w:r w:rsidR="00D95E58" w:rsidRPr="00A037AD">
        <w:rPr>
          <w:lang w:val="en-US"/>
        </w:rPr>
        <w:t xml:space="preserve">a </w:t>
      </w:r>
      <w:r w:rsidRPr="00A037AD">
        <w:rPr>
          <w:b/>
          <w:lang w:val="en-US"/>
        </w:rPr>
        <w:t>checklist</w:t>
      </w:r>
      <w:r w:rsidRPr="00A037AD">
        <w:rPr>
          <w:lang w:val="en-US"/>
        </w:rPr>
        <w:t>. Make sure to read the description of the standard first</w:t>
      </w:r>
      <w:r w:rsidR="00F2307D" w:rsidRPr="00A037AD">
        <w:rPr>
          <w:lang w:val="en-US"/>
        </w:rPr>
        <w:t xml:space="preserve"> (doi), and check examples and the guidance document.</w:t>
      </w:r>
    </w:p>
    <w:p w:rsidR="006B223F" w:rsidRPr="00A037AD" w:rsidRDefault="006B223F" w:rsidP="004754E7">
      <w:pPr>
        <w:rPr>
          <w:lang w:val="en-US"/>
        </w:rPr>
      </w:pPr>
      <w:r w:rsidRPr="00A037AD">
        <w:rPr>
          <w:lang w:val="en-US"/>
        </w:rPr>
        <w:t xml:space="preserve">If you go for the </w:t>
      </w:r>
      <w:r w:rsidRPr="00A037AD">
        <w:rPr>
          <w:b/>
          <w:lang w:val="en-US"/>
        </w:rPr>
        <w:t>base level of OMF’s ODD</w:t>
      </w:r>
      <w:r w:rsidRPr="00A037AD">
        <w:rPr>
          <w:lang w:val="en-US"/>
        </w:rPr>
        <w:t>, use the template’s O-Part</w:t>
      </w:r>
      <w:r w:rsidR="000A3DFC" w:rsidRPr="00A037AD">
        <w:rPr>
          <w:lang w:val="en-US"/>
        </w:rPr>
        <w:t xml:space="preserve">. </w:t>
      </w:r>
      <w:r w:rsidRPr="00A037AD">
        <w:rPr>
          <w:lang w:val="en-US"/>
        </w:rPr>
        <w:t xml:space="preserve">If </w:t>
      </w:r>
      <w:r w:rsidR="000A3DFC" w:rsidRPr="00A037AD">
        <w:rPr>
          <w:lang w:val="en-US"/>
        </w:rPr>
        <w:t xml:space="preserve">the resulting </w:t>
      </w:r>
      <w:r w:rsidR="00C76AFE" w:rsidRPr="00A037AD">
        <w:rPr>
          <w:lang w:val="en-US"/>
        </w:rPr>
        <w:t>description</w:t>
      </w:r>
      <w:r w:rsidR="000A3DFC" w:rsidRPr="00A037AD">
        <w:rPr>
          <w:lang w:val="en-US"/>
        </w:rPr>
        <w:t xml:space="preserve"> is</w:t>
      </w:r>
      <w:r w:rsidRPr="00A037AD">
        <w:rPr>
          <w:lang w:val="en-US"/>
        </w:rPr>
        <w:t xml:space="preserve"> too long for be included in the main text of an article or report, </w:t>
      </w:r>
      <w:r w:rsidR="00F84D0A" w:rsidRPr="00A037AD">
        <w:rPr>
          <w:lang w:val="en-US"/>
        </w:rPr>
        <w:t xml:space="preserve">put it to the Supplement, and use the template for summary ODDs instead. </w:t>
      </w:r>
    </w:p>
    <w:p w:rsidR="00C76AFE" w:rsidRPr="00A037AD" w:rsidRDefault="000A3DFC" w:rsidP="000A3DFC">
      <w:pPr>
        <w:rPr>
          <w:lang w:val="en-US"/>
        </w:rPr>
      </w:pPr>
      <w:r w:rsidRPr="00A037AD">
        <w:rPr>
          <w:lang w:val="en-US"/>
        </w:rPr>
        <w:lastRenderedPageBreak/>
        <w:t xml:space="preserve">If you go for the </w:t>
      </w:r>
      <w:r w:rsidRPr="00A037AD">
        <w:rPr>
          <w:b/>
          <w:lang w:val="en-US"/>
        </w:rPr>
        <w:t>full level of OMF’s ODD</w:t>
      </w:r>
      <w:r w:rsidRPr="00A037AD">
        <w:rPr>
          <w:lang w:val="en-US"/>
        </w:rPr>
        <w:t>, use the entire templa</w:t>
      </w:r>
      <w:r w:rsidR="00343809" w:rsidRPr="00A037AD">
        <w:rPr>
          <w:lang w:val="en-US"/>
        </w:rPr>
        <w:t>t</w:t>
      </w:r>
      <w:r w:rsidRPr="00A037AD">
        <w:rPr>
          <w:lang w:val="en-US"/>
        </w:rPr>
        <w:t xml:space="preserve">e. If it </w:t>
      </w:r>
      <w:r w:rsidR="00C76AFE" w:rsidRPr="00A037AD">
        <w:rPr>
          <w:lang w:val="en-US"/>
        </w:rPr>
        <w:t xml:space="preserve">the resulting description </w:t>
      </w:r>
      <w:r w:rsidRPr="00A037AD">
        <w:rPr>
          <w:lang w:val="en-US"/>
        </w:rPr>
        <w:t xml:space="preserve">is too long for be included in the main text of an article or report, put it to the Supplement, and use </w:t>
      </w:r>
      <w:r w:rsidR="00C76AFE" w:rsidRPr="00A037AD">
        <w:rPr>
          <w:lang w:val="en-US"/>
        </w:rPr>
        <w:t xml:space="preserve">only the O-part or the </w:t>
      </w:r>
      <w:r w:rsidRPr="00A037AD">
        <w:rPr>
          <w:lang w:val="en-US"/>
        </w:rPr>
        <w:t xml:space="preserve">summary ODDs </w:t>
      </w:r>
      <w:r w:rsidR="00C76AFE" w:rsidRPr="00A037AD">
        <w:rPr>
          <w:lang w:val="en-US"/>
        </w:rPr>
        <w:t>for the main text.</w:t>
      </w:r>
    </w:p>
    <w:p w:rsidR="00BA1033" w:rsidRPr="00A037AD" w:rsidRDefault="00BA1033" w:rsidP="000A3DFC">
      <w:pPr>
        <w:rPr>
          <w:lang w:val="en-US"/>
        </w:rPr>
      </w:pPr>
      <w:r w:rsidRPr="00A037AD">
        <w:rPr>
          <w:lang w:val="en-US"/>
        </w:rPr>
        <w:t xml:space="preserve">We recommend for ODDs </w:t>
      </w:r>
      <w:r w:rsidRPr="00A037AD">
        <w:rPr>
          <w:b/>
          <w:lang w:val="en-US"/>
        </w:rPr>
        <w:t xml:space="preserve">in the </w:t>
      </w:r>
      <w:r w:rsidR="00B30267" w:rsidRPr="00A037AD">
        <w:rPr>
          <w:b/>
          <w:lang w:val="en-US"/>
        </w:rPr>
        <w:t>supplement to keep the guiding questions</w:t>
      </w:r>
      <w:r w:rsidR="00B30267" w:rsidRPr="00A037AD">
        <w:rPr>
          <w:lang w:val="en-US"/>
        </w:rPr>
        <w:t>, as this will help readers yet unfamiliar with the protocol, and, in general,</w:t>
      </w:r>
      <w:r w:rsidR="005A7FE9" w:rsidRPr="00A037AD">
        <w:rPr>
          <w:lang w:val="en-US"/>
        </w:rPr>
        <w:t xml:space="preserve"> help checking for compliance with the standard.</w:t>
      </w:r>
    </w:p>
    <w:p w:rsidR="006B223F" w:rsidRPr="00A037AD" w:rsidRDefault="00F2307D" w:rsidP="004754E7">
      <w:pPr>
        <w:rPr>
          <w:lang w:val="en-US"/>
        </w:rPr>
      </w:pPr>
      <w:r w:rsidRPr="00A037AD">
        <w:rPr>
          <w:lang w:val="en-US"/>
        </w:rPr>
        <w:t>When using this document, refer</w:t>
      </w:r>
      <w:r w:rsidR="006B223F" w:rsidRPr="00A037AD">
        <w:rPr>
          <w:lang w:val="en-US"/>
        </w:rPr>
        <w:t xml:space="preserve"> to</w:t>
      </w:r>
      <w:r w:rsidR="00B578B6" w:rsidRPr="00A037AD">
        <w:rPr>
          <w:lang w:val="en-US"/>
        </w:rPr>
        <w:t xml:space="preserve"> it, in the main text:</w:t>
      </w:r>
    </w:p>
    <w:p w:rsidR="00F2307D" w:rsidRPr="00A037AD" w:rsidRDefault="000A7C6B" w:rsidP="00053655">
      <w:pPr>
        <w:ind w:left="708"/>
        <w:rPr>
          <w:b/>
          <w:lang w:val="en-US"/>
        </w:rPr>
      </w:pPr>
      <w:r w:rsidRPr="00A037AD">
        <w:rPr>
          <w:b/>
          <w:lang w:val="en-US"/>
        </w:rPr>
        <w:t>“The model description follows</w:t>
      </w:r>
      <w:r w:rsidR="005A7FE9" w:rsidRPr="00A037AD">
        <w:rPr>
          <w:b/>
          <w:lang w:val="en-US"/>
        </w:rPr>
        <w:t xml:space="preserve"> the </w:t>
      </w:r>
      <w:r w:rsidR="00607A4A" w:rsidRPr="00A037AD">
        <w:rPr>
          <w:b/>
          <w:lang w:val="en-US"/>
        </w:rPr>
        <w:t xml:space="preserve">&lt;base/full level&gt; of </w:t>
      </w:r>
      <w:r w:rsidRPr="00A037AD">
        <w:rPr>
          <w:b/>
          <w:lang w:val="en-US"/>
        </w:rPr>
        <w:t>OMF’s ODD</w:t>
      </w:r>
      <w:r w:rsidR="005A7FE9" w:rsidRPr="00A037AD">
        <w:rPr>
          <w:b/>
          <w:lang w:val="en-US"/>
        </w:rPr>
        <w:t xml:space="preserve"> protocol</w:t>
      </w:r>
      <w:r w:rsidR="008B27BF" w:rsidRPr="00A037AD">
        <w:rPr>
          <w:b/>
          <w:lang w:val="en-US"/>
        </w:rPr>
        <w:t>, a standard format or lingua franca for describing models</w:t>
      </w:r>
      <w:r w:rsidR="005A7FE9" w:rsidRPr="00A037AD">
        <w:rPr>
          <w:b/>
          <w:lang w:val="en-US"/>
        </w:rPr>
        <w:t xml:space="preserve"> (</w:t>
      </w:r>
      <w:r w:rsidR="00BF4A7F" w:rsidRPr="00A037AD">
        <w:rPr>
          <w:b/>
          <w:lang w:val="en-US"/>
        </w:rPr>
        <w:t>doi:</w:t>
      </w:r>
      <w:r w:rsidR="00B578B6" w:rsidRPr="00A037AD">
        <w:rPr>
          <w:b/>
          <w:lang w:val="en-US"/>
        </w:rPr>
        <w:t>&lt;..</w:t>
      </w:r>
      <w:r w:rsidR="00BF4A7F" w:rsidRPr="00A037AD">
        <w:rPr>
          <w:b/>
          <w:lang w:val="en-US"/>
        </w:rPr>
        <w:t xml:space="preserve"> </w:t>
      </w:r>
      <w:r w:rsidR="00B578B6" w:rsidRPr="00A037AD">
        <w:rPr>
          <w:b/>
          <w:lang w:val="en-US"/>
        </w:rPr>
        <w:t>&gt;</w:t>
      </w:r>
      <w:r w:rsidR="00BF4A7F" w:rsidRPr="00A037AD">
        <w:rPr>
          <w:b/>
          <w:lang w:val="en-US"/>
        </w:rPr>
        <w:t xml:space="preserve">; &lt;publication announcing </w:t>
      </w:r>
      <w:r w:rsidR="005A7FE9" w:rsidRPr="00A037AD">
        <w:rPr>
          <w:b/>
          <w:lang w:val="en-US"/>
        </w:rPr>
        <w:t xml:space="preserve"> </w:t>
      </w:r>
      <w:r w:rsidR="00BF4A7F" w:rsidRPr="00A037AD">
        <w:rPr>
          <w:b/>
          <w:lang w:val="en-US"/>
        </w:rPr>
        <w:t>OMF’s ODD protocol&gt;).”</w:t>
      </w:r>
    </w:p>
    <w:p w:rsidR="00650BDE" w:rsidRPr="00A037AD" w:rsidRDefault="00650BDE" w:rsidP="004754E7">
      <w:pPr>
        <w:rPr>
          <w:lang w:val="en-US"/>
        </w:rPr>
      </w:pPr>
      <w:r w:rsidRPr="00A037AD">
        <w:rPr>
          <w:lang w:val="en-US"/>
        </w:rPr>
        <w:t>This will allow</w:t>
      </w:r>
      <w:r w:rsidR="00317E04" w:rsidRPr="00A037AD">
        <w:rPr>
          <w:lang w:val="en-US"/>
        </w:rPr>
        <w:t xml:space="preserve"> the</w:t>
      </w:r>
      <w:r w:rsidRPr="00A037AD">
        <w:rPr>
          <w:lang w:val="en-US"/>
        </w:rPr>
        <w:t xml:space="preserve"> OMF to check how compliance, and the standard itself, can be improved. </w:t>
      </w:r>
    </w:p>
    <w:p w:rsidR="004754E7" w:rsidRPr="00A037AD" w:rsidRDefault="000C2FBA" w:rsidP="004754E7">
      <w:pPr>
        <w:rPr>
          <w:lang w:val="en-US"/>
        </w:rPr>
      </w:pPr>
      <w:r w:rsidRPr="00A037AD">
        <w:rPr>
          <w:lang w:val="en-US"/>
        </w:rPr>
        <w:t xml:space="preserve">We recommend </w:t>
      </w:r>
      <w:r w:rsidRPr="00A037AD">
        <w:rPr>
          <w:b/>
          <w:lang w:val="en-US"/>
        </w:rPr>
        <w:t>keep</w:t>
      </w:r>
      <w:r w:rsidR="00F53F70" w:rsidRPr="00A037AD">
        <w:rPr>
          <w:b/>
          <w:lang w:val="en-US"/>
        </w:rPr>
        <w:t>ing</w:t>
      </w:r>
      <w:r w:rsidRPr="00A037AD">
        <w:rPr>
          <w:b/>
          <w:lang w:val="en-US"/>
        </w:rPr>
        <w:t xml:space="preserve"> the simplistic formatting</w:t>
      </w:r>
      <w:r w:rsidRPr="00A037AD">
        <w:rPr>
          <w:lang w:val="en-US"/>
        </w:rPr>
        <w:t xml:space="preserve"> of this </w:t>
      </w:r>
      <w:r w:rsidR="00317E04" w:rsidRPr="00A037AD">
        <w:rPr>
          <w:lang w:val="en-US"/>
        </w:rPr>
        <w:t>template</w:t>
      </w:r>
      <w:r w:rsidRPr="00A037AD">
        <w:rPr>
          <w:lang w:val="en-US"/>
        </w:rPr>
        <w:t xml:space="preserve"> so </w:t>
      </w:r>
      <w:r w:rsidR="00B227E6" w:rsidRPr="00A037AD">
        <w:rPr>
          <w:lang w:val="en-US"/>
        </w:rPr>
        <w:t xml:space="preserve">that </w:t>
      </w:r>
      <w:r w:rsidR="00053655" w:rsidRPr="00A037AD">
        <w:rPr>
          <w:lang w:val="en-US"/>
        </w:rPr>
        <w:t xml:space="preserve">ODDs </w:t>
      </w:r>
      <w:r w:rsidRPr="00A037AD">
        <w:rPr>
          <w:lang w:val="en-US"/>
        </w:rPr>
        <w:t xml:space="preserve">produced by different authors not only use the same structure and terminology, but also look similar, </w:t>
      </w:r>
      <w:r w:rsidR="00F53F70" w:rsidRPr="00A037AD">
        <w:rPr>
          <w:lang w:val="en-US"/>
        </w:rPr>
        <w:t xml:space="preserve">making </w:t>
      </w:r>
      <w:r w:rsidRPr="00A037AD">
        <w:rPr>
          <w:lang w:val="en-US"/>
        </w:rPr>
        <w:t xml:space="preserve">it easier for model users to perceive </w:t>
      </w:r>
      <w:r w:rsidR="00B227E6" w:rsidRPr="00A037AD">
        <w:rPr>
          <w:lang w:val="en-US"/>
        </w:rPr>
        <w:t>OMF’s ODD</w:t>
      </w:r>
      <w:r w:rsidRPr="00A037AD">
        <w:rPr>
          <w:lang w:val="en-US"/>
        </w:rPr>
        <w:t xml:space="preserve"> as a standard format.</w:t>
      </w:r>
    </w:p>
    <w:p w:rsidR="00B55675" w:rsidRPr="00A037AD" w:rsidRDefault="00607A4A" w:rsidP="00B55675">
      <w:pPr>
        <w:pBdr>
          <w:bottom w:val="single" w:sz="6" w:space="1" w:color="auto"/>
        </w:pBdr>
        <w:rPr>
          <w:lang w:val="en-US"/>
        </w:rPr>
      </w:pPr>
      <w:r w:rsidRPr="00A037AD">
        <w:rPr>
          <w:lang w:val="en-US"/>
        </w:rPr>
        <w:t xml:space="preserve">After </w:t>
      </w:r>
      <w:r w:rsidR="00B55675" w:rsidRPr="00A037AD">
        <w:rPr>
          <w:lang w:val="en-US"/>
        </w:rPr>
        <w:t>producing you</w:t>
      </w:r>
      <w:r w:rsidR="007500EC" w:rsidRPr="00A037AD">
        <w:rPr>
          <w:lang w:val="en-US"/>
        </w:rPr>
        <w:t>r</w:t>
      </w:r>
      <w:r w:rsidR="00B55675" w:rsidRPr="00A037AD">
        <w:rPr>
          <w:lang w:val="en-US"/>
        </w:rPr>
        <w:t xml:space="preserve"> </w:t>
      </w:r>
      <w:r w:rsidRPr="00A037AD">
        <w:rPr>
          <w:lang w:val="en-US"/>
        </w:rPr>
        <w:t>ODD</w:t>
      </w:r>
      <w:r w:rsidR="00B55675" w:rsidRPr="00A037AD">
        <w:rPr>
          <w:lang w:val="en-US"/>
        </w:rPr>
        <w:t>, delete th</w:t>
      </w:r>
      <w:r w:rsidR="0063596E" w:rsidRPr="00A037AD">
        <w:rPr>
          <w:lang w:val="en-US"/>
        </w:rPr>
        <w:t>ese explanations</w:t>
      </w:r>
      <w:r w:rsidR="00B55675" w:rsidRPr="00A037AD">
        <w:rPr>
          <w:lang w:val="en-US"/>
        </w:rPr>
        <w:t>.</w:t>
      </w:r>
    </w:p>
    <w:p w:rsidR="0063596E" w:rsidRPr="00A037AD" w:rsidRDefault="0063596E" w:rsidP="00B55675">
      <w:pPr>
        <w:pBdr>
          <w:bottom w:val="single" w:sz="6" w:space="1" w:color="auto"/>
        </w:pBdr>
        <w:rPr>
          <w:lang w:val="en-US"/>
        </w:rPr>
      </w:pPr>
    </w:p>
    <w:p w:rsidR="0063596E" w:rsidRPr="00A037AD" w:rsidRDefault="0063596E" w:rsidP="00B55675">
      <w:pPr>
        <w:rPr>
          <w:lang w:val="en-US"/>
        </w:rPr>
      </w:pPr>
    </w:p>
    <w:p w:rsidR="00F44324" w:rsidRPr="00A037AD" w:rsidRDefault="001A1C29" w:rsidP="00400091">
      <w:pPr>
        <w:pStyle w:val="berschrift2"/>
        <w:rPr>
          <w:lang w:val="en-US"/>
        </w:rPr>
      </w:pPr>
      <w:bookmarkStart w:id="5" w:name="_Toc244246725"/>
      <w:bookmarkStart w:id="6" w:name="_Toc244454263"/>
      <w:bookmarkEnd w:id="0"/>
      <w:bookmarkEnd w:id="1"/>
      <w:bookmarkEnd w:id="2"/>
      <w:r w:rsidRPr="00A037AD">
        <w:rPr>
          <w:lang w:val="en-US"/>
        </w:rPr>
        <w:t>Model description following OMF’s ODD protocol</w:t>
      </w:r>
      <w:bookmarkEnd w:id="5"/>
      <w:bookmarkEnd w:id="6"/>
    </w:p>
    <w:p w:rsidR="007C11B0" w:rsidRPr="00A037AD" w:rsidRDefault="007C11B0" w:rsidP="00CF4AFE">
      <w:pPr>
        <w:rPr>
          <w:lang w:val="en-US"/>
        </w:rPr>
      </w:pPr>
    </w:p>
    <w:p w:rsidR="00CF4AFE" w:rsidRPr="00A037AD" w:rsidRDefault="00E74D35" w:rsidP="007E591D">
      <w:pPr>
        <w:rPr>
          <w:lang w:val="en-US"/>
        </w:rPr>
      </w:pPr>
      <w:r w:rsidRPr="00A037AD">
        <w:rPr>
          <w:lang w:val="en-US"/>
        </w:rPr>
        <w:t xml:space="preserve">This model description follows the &lt;base/full level&gt; of OMF’s ODD protocol, a standard format for describing models (DOI: ; &lt;publication announcing OMF’s ODD protocol&gt;). It is comprised of seven elements. The first three provide an </w:t>
      </w:r>
      <w:r w:rsidR="007E591D" w:rsidRPr="00A037AD">
        <w:rPr>
          <w:b/>
          <w:lang w:val="en-US"/>
        </w:rPr>
        <w:t>Overview</w:t>
      </w:r>
      <w:r w:rsidR="007E591D" w:rsidRPr="00A037AD">
        <w:rPr>
          <w:lang w:val="en-US"/>
        </w:rPr>
        <w:t xml:space="preserve"> </w:t>
      </w:r>
      <w:r w:rsidRPr="00A037AD">
        <w:rPr>
          <w:lang w:val="en-US"/>
        </w:rPr>
        <w:t xml:space="preserve">of the model’s purpose, questions, validation criteria, state variables, processes, and scales. The 4th element, </w:t>
      </w:r>
      <w:r w:rsidRPr="00A037AD">
        <w:rPr>
          <w:b/>
          <w:lang w:val="en-US"/>
        </w:rPr>
        <w:t>Design Concepts</w:t>
      </w:r>
      <w:r w:rsidRPr="00A037AD">
        <w:rPr>
          <w:lang w:val="en-US"/>
        </w:rPr>
        <w:t xml:space="preserve">, lists important concepts underlying the model’s design; it is meant to make sure these concepts are addressed explicitly. The remaining three elements include the </w:t>
      </w:r>
      <w:r w:rsidR="007E591D" w:rsidRPr="00A037AD">
        <w:rPr>
          <w:b/>
          <w:lang w:val="en-US"/>
        </w:rPr>
        <w:t>Details</w:t>
      </w:r>
      <w:r w:rsidR="007E591D" w:rsidRPr="00A037AD">
        <w:rPr>
          <w:lang w:val="en-US"/>
        </w:rPr>
        <w:t xml:space="preserve"> </w:t>
      </w:r>
      <w:r w:rsidRPr="00A037AD">
        <w:rPr>
          <w:lang w:val="en-US"/>
        </w:rPr>
        <w:t>about the model’s initialization, input data representing external drivers, and the details of the submodels implementing the model’s processes; they are meant to provide full transparency and enable replicability.</w:t>
      </w:r>
      <w:r w:rsidR="00CF4AFE" w:rsidRPr="00A037AD">
        <w:rPr>
          <w:lang w:val="en-US"/>
        </w:rPr>
        <w:t xml:space="preserve"> </w:t>
      </w:r>
    </w:p>
    <w:p w:rsidR="00C21520" w:rsidRPr="00A037AD" w:rsidRDefault="004C740A" w:rsidP="004C740A">
      <w:pPr>
        <w:rPr>
          <w:rFonts w:cs="Times New Roman"/>
          <w:lang w:val="en-US"/>
        </w:rPr>
      </w:pPr>
      <w:r w:rsidRPr="00A037AD">
        <w:rPr>
          <w:lang w:val="en-US"/>
        </w:rPr>
        <w:t xml:space="preserve">If this document </w:t>
      </w:r>
      <w:r w:rsidR="00A037AD" w:rsidRPr="00A037AD">
        <w:rPr>
          <w:lang w:val="en-US"/>
        </w:rPr>
        <w:t>includes</w:t>
      </w:r>
      <w:r w:rsidRPr="00A037AD">
        <w:rPr>
          <w:lang w:val="en-US"/>
        </w:rPr>
        <w:t xml:space="preserve"> </w:t>
      </w:r>
      <w:r w:rsidRPr="00A037AD">
        <w:rPr>
          <w:b/>
          <w:lang w:val="en-US"/>
        </w:rPr>
        <w:t>hyperlinks</w:t>
      </w:r>
      <w:r w:rsidRPr="00A037AD">
        <w:rPr>
          <w:lang w:val="en-US"/>
        </w:rPr>
        <w:t xml:space="preserve">, navigation </w:t>
      </w:r>
      <w:r w:rsidR="00EB7164" w:rsidRPr="00A037AD">
        <w:rPr>
          <w:lang w:val="en-US"/>
        </w:rPr>
        <w:t xml:space="preserve">back </w:t>
      </w:r>
      <w:r w:rsidRPr="00A037AD">
        <w:rPr>
          <w:lang w:val="en-US"/>
        </w:rPr>
        <w:t xml:space="preserve">and </w:t>
      </w:r>
      <w:r w:rsidR="00EB7164" w:rsidRPr="00A037AD">
        <w:rPr>
          <w:lang w:val="en-US"/>
        </w:rPr>
        <w:t xml:space="preserve">forth </w:t>
      </w:r>
      <w:r w:rsidRPr="00A037AD">
        <w:rPr>
          <w:lang w:val="en-US"/>
        </w:rPr>
        <w:t>along previously chose</w:t>
      </w:r>
      <w:r w:rsidR="00EB7164" w:rsidRPr="00A037AD">
        <w:rPr>
          <w:lang w:val="en-US"/>
        </w:rPr>
        <w:t>n</w:t>
      </w:r>
      <w:r w:rsidRPr="00A037AD">
        <w:rPr>
          <w:lang w:val="en-US"/>
        </w:rPr>
        <w:t xml:space="preserve"> links works via “ALT” + “</w:t>
      </w:r>
      <w:r w:rsidRPr="00A037AD">
        <w:rPr>
          <w:rFonts w:cs="Times New Roman"/>
          <w:lang w:val="en-US"/>
        </w:rPr>
        <w:t>←” or “ALT” + “→”.</w:t>
      </w:r>
    </w:p>
    <w:p w:rsidR="00400091" w:rsidRPr="00A037AD" w:rsidRDefault="00400091" w:rsidP="004C740A">
      <w:pPr>
        <w:rPr>
          <w:rFonts w:cs="Times New Roman"/>
          <w:lang w:val="en-US"/>
        </w:rPr>
      </w:pPr>
    </w:p>
    <w:p w:rsidR="009D6897" w:rsidRPr="00A037AD" w:rsidRDefault="009D6897" w:rsidP="00476E35">
      <w:pPr>
        <w:pStyle w:val="berschrift2"/>
        <w:rPr>
          <w:lang w:val="en-US"/>
        </w:rPr>
      </w:pPr>
      <w:bookmarkStart w:id="7" w:name="_Toc244246726"/>
      <w:bookmarkStart w:id="8" w:name="_Toc244454264"/>
      <w:r w:rsidRPr="00A037AD">
        <w:rPr>
          <w:lang w:val="en-US"/>
        </w:rPr>
        <w:t>1. Purpose and patterns</w:t>
      </w:r>
      <w:bookmarkEnd w:id="7"/>
      <w:bookmarkEnd w:id="8"/>
    </w:p>
    <w:p w:rsidR="006160F9" w:rsidRPr="00A037AD" w:rsidRDefault="006F5395" w:rsidP="007D668A">
      <w:pPr>
        <w:keepNext/>
        <w:rPr>
          <w:sz w:val="20"/>
          <w:lang w:val="en-US"/>
        </w:rPr>
      </w:pPr>
      <w:r w:rsidRPr="00A037AD">
        <w:rPr>
          <w:sz w:val="20"/>
          <w:lang w:val="en-US"/>
        </w:rPr>
        <w:t>The ODD text for this element should describe:</w:t>
      </w:r>
      <w:r w:rsidR="007D668A" w:rsidRPr="00A037AD">
        <w:rPr>
          <w:sz w:val="20"/>
          <w:lang w:val="en-US"/>
        </w:rPr>
        <w:t xml:space="preserve"> </w:t>
      </w:r>
    </w:p>
    <w:p w:rsidR="00306F1D" w:rsidRPr="00A037AD" w:rsidRDefault="007D668A" w:rsidP="00306F1D">
      <w:pPr>
        <w:pStyle w:val="Beschriftung"/>
        <w:numPr>
          <w:ilvl w:val="0"/>
          <w:numId w:val="22"/>
        </w:numPr>
        <w:spacing w:after="160" w:line="259" w:lineRule="auto"/>
        <w:contextualSpacing/>
      </w:pPr>
      <w:r w:rsidRPr="00A037AD">
        <w:t>T</w:t>
      </w:r>
      <w:r w:rsidR="006F5395" w:rsidRPr="00A037AD">
        <w:t xml:space="preserve">he model’s </w:t>
      </w:r>
      <w:r w:rsidRPr="00A037AD">
        <w:t>overall</w:t>
      </w:r>
      <w:r w:rsidR="006F5395" w:rsidRPr="00A037AD">
        <w:t xml:space="preserve"> purpose</w:t>
      </w:r>
      <w:r w:rsidRPr="00A037AD">
        <w:t xml:space="preserve"> </w:t>
      </w:r>
      <w:r w:rsidR="00306F1D" w:rsidRPr="00A037AD">
        <w:t xml:space="preserve"> </w:t>
      </w:r>
      <w:r w:rsidR="00306F1D" w:rsidRPr="00A037AD">
        <w:rPr>
          <w:b w:val="0"/>
        </w:rPr>
        <w:t>(e.g., demonstration, understanding, prediction)</w:t>
      </w:r>
    </w:p>
    <w:p w:rsidR="006160F9" w:rsidRPr="00A037AD" w:rsidRDefault="00306F1D" w:rsidP="00306F1D">
      <w:pPr>
        <w:pStyle w:val="Beschriftung"/>
        <w:numPr>
          <w:ilvl w:val="0"/>
          <w:numId w:val="22"/>
        </w:numPr>
        <w:spacing w:after="160" w:line="259" w:lineRule="auto"/>
        <w:contextualSpacing/>
      </w:pPr>
      <w:r w:rsidRPr="00A037AD">
        <w:t xml:space="preserve">The </w:t>
      </w:r>
      <w:r w:rsidR="007D668A" w:rsidRPr="00A037AD">
        <w:t>specific research questions</w:t>
      </w:r>
    </w:p>
    <w:p w:rsidR="009D6897" w:rsidRPr="00A037AD" w:rsidRDefault="006160F9" w:rsidP="00306F1D">
      <w:pPr>
        <w:pStyle w:val="Beschriftung"/>
        <w:numPr>
          <w:ilvl w:val="0"/>
          <w:numId w:val="22"/>
        </w:numPr>
        <w:spacing w:after="160" w:line="259" w:lineRule="auto"/>
        <w:contextualSpacing/>
      </w:pPr>
      <w:r w:rsidRPr="00A037AD">
        <w:t>T</w:t>
      </w:r>
      <w:r w:rsidR="007D668A" w:rsidRPr="00A037AD">
        <w:t xml:space="preserve">he </w:t>
      </w:r>
      <w:r w:rsidR="006F5395" w:rsidRPr="00A037AD">
        <w:t xml:space="preserve">patterns </w:t>
      </w:r>
      <w:r w:rsidR="00306F1D" w:rsidRPr="00A037AD">
        <w:t xml:space="preserve">or data </w:t>
      </w:r>
      <w:r w:rsidR="006F5395" w:rsidRPr="00A037AD">
        <w:t>used as criteria for evaluating the model’s suitability for its purpose.</w:t>
      </w:r>
    </w:p>
    <w:p w:rsidR="007D668A" w:rsidRPr="00A037AD" w:rsidRDefault="007D668A" w:rsidP="007D668A">
      <w:pPr>
        <w:keepNext/>
        <w:rPr>
          <w:rFonts w:cs="Times New Roman"/>
          <w:lang w:val="en-US"/>
        </w:rPr>
      </w:pPr>
      <w:r w:rsidRPr="00A037AD">
        <w:rPr>
          <w:rFonts w:cs="Times New Roman"/>
          <w:lang w:val="en-US"/>
        </w:rPr>
        <w:t>&lt;…&gt;</w:t>
      </w:r>
    </w:p>
    <w:p w:rsidR="009D6897" w:rsidRPr="00A037AD" w:rsidRDefault="009D6897" w:rsidP="00476E35">
      <w:pPr>
        <w:pStyle w:val="berschrift2"/>
        <w:rPr>
          <w:lang w:val="en-US"/>
        </w:rPr>
      </w:pPr>
      <w:bookmarkStart w:id="9" w:name="_Toc244246727"/>
      <w:bookmarkStart w:id="10" w:name="_Toc244454265"/>
      <w:r w:rsidRPr="00A037AD">
        <w:rPr>
          <w:lang w:val="en-US"/>
        </w:rPr>
        <w:t>2. Entities, state variables, and scale</w:t>
      </w:r>
      <w:bookmarkEnd w:id="9"/>
      <w:bookmarkEnd w:id="10"/>
    </w:p>
    <w:p w:rsidR="001E1B51" w:rsidRPr="00A037AD" w:rsidRDefault="001E1B51" w:rsidP="00136E02">
      <w:pPr>
        <w:keepNext/>
        <w:spacing w:after="0"/>
        <w:rPr>
          <w:sz w:val="20"/>
          <w:lang w:val="en-US"/>
        </w:rPr>
      </w:pPr>
      <w:r w:rsidRPr="00A037AD">
        <w:rPr>
          <w:sz w:val="20"/>
          <w:lang w:val="en-US"/>
        </w:rPr>
        <w:t>Describe:</w:t>
      </w:r>
    </w:p>
    <w:p w:rsidR="001E1B51" w:rsidRPr="00A037AD" w:rsidRDefault="001E1B51" w:rsidP="001E1B51">
      <w:pPr>
        <w:pStyle w:val="Beschriftung"/>
        <w:numPr>
          <w:ilvl w:val="0"/>
          <w:numId w:val="22"/>
        </w:numPr>
        <w:spacing w:after="160" w:line="259" w:lineRule="auto"/>
        <w:contextualSpacing/>
      </w:pPr>
      <w:r w:rsidRPr="00A037AD">
        <w:t>The kinds of entities in the model and what they represent.</w:t>
      </w:r>
    </w:p>
    <w:p w:rsidR="001E1B51" w:rsidRPr="00A037AD" w:rsidRDefault="001E1B51" w:rsidP="001E1B51">
      <w:pPr>
        <w:pStyle w:val="Beschriftung"/>
        <w:numPr>
          <w:ilvl w:val="0"/>
          <w:numId w:val="22"/>
        </w:numPr>
        <w:spacing w:after="160" w:line="259" w:lineRule="auto"/>
        <w:contextualSpacing/>
      </w:pPr>
      <w:r w:rsidRPr="00A037AD">
        <w:t>Why those entities were included and, if relevant, why other entities were not included.</w:t>
      </w:r>
    </w:p>
    <w:p w:rsidR="001E1B51" w:rsidRPr="00A037AD" w:rsidRDefault="001E1B51" w:rsidP="001E1B51">
      <w:pPr>
        <w:pStyle w:val="Beschriftung"/>
        <w:numPr>
          <w:ilvl w:val="0"/>
          <w:numId w:val="22"/>
        </w:numPr>
        <w:spacing w:after="160" w:line="259" w:lineRule="auto"/>
        <w:contextualSpacing/>
      </w:pPr>
      <w:r w:rsidRPr="00A037AD">
        <w:t xml:space="preserve">The state variables of each kind of entity, usually in a </w:t>
      </w:r>
      <w:r w:rsidRPr="00A037AD">
        <w:rPr>
          <w:b w:val="0"/>
        </w:rPr>
        <w:t>table</w:t>
      </w:r>
      <w:r w:rsidRPr="00A037AD">
        <w:t>. For each state variable, describe exactly what it represents, its units, whether it is dynamic or static, its type, and its range.</w:t>
      </w:r>
    </w:p>
    <w:p w:rsidR="001E1B51" w:rsidRPr="00A037AD" w:rsidRDefault="001E1B51" w:rsidP="001E1B51">
      <w:pPr>
        <w:pStyle w:val="Beschriftung"/>
        <w:numPr>
          <w:ilvl w:val="0"/>
          <w:numId w:val="22"/>
        </w:numPr>
        <w:spacing w:after="160" w:line="259" w:lineRule="auto"/>
        <w:contextualSpacing/>
      </w:pPr>
      <w:r w:rsidRPr="00A037AD">
        <w:lastRenderedPageBreak/>
        <w:t>Whether the model represents time and, if so, whether time is represented via discrete time steps, as continuous, or both. If time steps are used, define their length (the temporal resolution). Describe how much time is represented in a simulation (the temporal extent).</w:t>
      </w:r>
    </w:p>
    <w:p w:rsidR="001E1B51" w:rsidRPr="00A037AD" w:rsidRDefault="001E1B51" w:rsidP="001E1B51">
      <w:pPr>
        <w:pStyle w:val="Beschriftung"/>
        <w:numPr>
          <w:ilvl w:val="0"/>
          <w:numId w:val="22"/>
        </w:numPr>
        <w:spacing w:after="160" w:line="259" w:lineRule="auto"/>
        <w:contextualSpacing/>
      </w:pPr>
      <w:r w:rsidRPr="00A037AD">
        <w:t>Whether the model represents space and, if so, whether space is represented as discrete spatial units, as continuous, or as both. If discrete spatial units are used, describe their shape and size (the spatial resolution). Describe how much total space is represented (the spatial extent).</w:t>
      </w:r>
    </w:p>
    <w:p w:rsidR="00136E02" w:rsidRPr="00A037AD" w:rsidRDefault="001E1B51" w:rsidP="00D8106D">
      <w:pPr>
        <w:pStyle w:val="Beschriftung"/>
        <w:numPr>
          <w:ilvl w:val="0"/>
          <w:numId w:val="22"/>
        </w:numPr>
        <w:spacing w:after="160" w:line="259" w:lineRule="auto"/>
        <w:contextualSpacing/>
      </w:pPr>
      <w:r w:rsidRPr="00A037AD">
        <w:t>Whether any other dimensions are represented, and how.</w:t>
      </w:r>
    </w:p>
    <w:p w:rsidR="009D6897" w:rsidRPr="00A037AD" w:rsidRDefault="001E1B51" w:rsidP="00D8106D">
      <w:pPr>
        <w:pStyle w:val="Beschriftung"/>
        <w:numPr>
          <w:ilvl w:val="0"/>
          <w:numId w:val="22"/>
        </w:numPr>
        <w:spacing w:after="160" w:line="259" w:lineRule="auto"/>
        <w:contextualSpacing/>
      </w:pPr>
      <w:r w:rsidRPr="00A037AD">
        <w:t>Why the spatial and temporal scales were chosen.</w:t>
      </w:r>
    </w:p>
    <w:p w:rsidR="007D668A" w:rsidRPr="00A037AD" w:rsidRDefault="007D668A" w:rsidP="007D668A">
      <w:pPr>
        <w:keepNext/>
        <w:rPr>
          <w:rFonts w:cs="Times New Roman"/>
          <w:lang w:val="en-US"/>
        </w:rPr>
      </w:pPr>
      <w:r w:rsidRPr="00A037AD">
        <w:rPr>
          <w:rFonts w:cs="Times New Roman"/>
          <w:lang w:val="en-US"/>
        </w:rPr>
        <w:t>&lt;…&gt;</w:t>
      </w:r>
    </w:p>
    <w:p w:rsidR="009D6897" w:rsidRPr="00A037AD" w:rsidRDefault="009D6897" w:rsidP="00476E35">
      <w:pPr>
        <w:pStyle w:val="berschrift2"/>
        <w:rPr>
          <w:lang w:val="en-US"/>
        </w:rPr>
      </w:pPr>
      <w:bookmarkStart w:id="11" w:name="_Toc244246728"/>
      <w:bookmarkStart w:id="12" w:name="_Toc244454266"/>
      <w:r w:rsidRPr="00A037AD">
        <w:rPr>
          <w:lang w:val="en-US"/>
        </w:rPr>
        <w:t>3. Process overview and scheduling</w:t>
      </w:r>
      <w:bookmarkEnd w:id="11"/>
      <w:bookmarkEnd w:id="12"/>
    </w:p>
    <w:p w:rsidR="00136E02" w:rsidRPr="00A037AD" w:rsidRDefault="00136E02" w:rsidP="00136E02">
      <w:pPr>
        <w:rPr>
          <w:sz w:val="20"/>
          <w:lang w:val="en-US"/>
        </w:rPr>
      </w:pPr>
      <w:r w:rsidRPr="00A037AD">
        <w:rPr>
          <w:sz w:val="20"/>
          <w:lang w:val="en-US"/>
        </w:rPr>
        <w:t>Provide:</w:t>
      </w:r>
    </w:p>
    <w:p w:rsidR="00136E02" w:rsidRPr="00A037AD" w:rsidRDefault="00136E02" w:rsidP="00136E02">
      <w:pPr>
        <w:pStyle w:val="Beschriftung"/>
        <w:numPr>
          <w:ilvl w:val="0"/>
          <w:numId w:val="23"/>
        </w:numPr>
        <w:spacing w:after="160" w:line="259" w:lineRule="auto"/>
        <w:contextualSpacing/>
      </w:pPr>
      <w:r w:rsidRPr="00A037AD">
        <w:t>A complete but concise model schedule that defines exactly what happens each time step. The schedule should be presented as a hierarchy of “actions” that each describe which entity or entities execute which process or submodel</w:t>
      </w:r>
      <w:r w:rsidR="00A31D04" w:rsidRPr="00A037AD">
        <w:t xml:space="preserve"> under which conditions</w:t>
      </w:r>
      <w:r w:rsidRPr="00A037AD">
        <w:t>, which state variables are updated, and (for actions executed by multiple entities such as all agents or spatial cells) the order in which the entities execute it.</w:t>
      </w:r>
    </w:p>
    <w:p w:rsidR="00136E02" w:rsidRPr="00A037AD" w:rsidRDefault="00136E02" w:rsidP="00136E02">
      <w:pPr>
        <w:pStyle w:val="Beschriftung"/>
        <w:numPr>
          <w:ilvl w:val="0"/>
          <w:numId w:val="23"/>
        </w:numPr>
        <w:spacing w:after="160" w:line="259" w:lineRule="auto"/>
        <w:contextualSpacing/>
      </w:pPr>
      <w:r w:rsidRPr="00A037AD">
        <w:t>A separate discussion, if needed, that summarizes how actions executed in continuous time instead of discrete time steps are scheduled.</w:t>
      </w:r>
    </w:p>
    <w:p w:rsidR="00136E02" w:rsidRPr="00A037AD" w:rsidRDefault="00136E02" w:rsidP="00136E02">
      <w:pPr>
        <w:pStyle w:val="Beschriftung"/>
        <w:numPr>
          <w:ilvl w:val="0"/>
          <w:numId w:val="23"/>
        </w:numPr>
        <w:spacing w:after="160" w:line="259" w:lineRule="auto"/>
        <w:contextualSpacing/>
      </w:pPr>
      <w:r w:rsidRPr="00A037AD">
        <w:t>A discussion providing the rationale for why the model includes the processes it does.</w:t>
      </w:r>
    </w:p>
    <w:p w:rsidR="004C0046" w:rsidRPr="00A037AD" w:rsidRDefault="004C0046" w:rsidP="00136E02">
      <w:pPr>
        <w:pStyle w:val="Beschriftung"/>
        <w:numPr>
          <w:ilvl w:val="0"/>
          <w:numId w:val="23"/>
        </w:numPr>
        <w:spacing w:after="160" w:line="259" w:lineRule="auto"/>
        <w:contextualSpacing/>
      </w:pPr>
      <w:r w:rsidRPr="00A037AD">
        <w:t xml:space="preserve">Do not include </w:t>
      </w:r>
      <w:r w:rsidR="00CA4960" w:rsidRPr="00A037AD">
        <w:t xml:space="preserve">here </w:t>
      </w:r>
      <w:r w:rsidRPr="00A037AD">
        <w:t xml:space="preserve">elements of the model’s initialization. </w:t>
      </w:r>
    </w:p>
    <w:p w:rsidR="00136E02" w:rsidRPr="00A037AD" w:rsidRDefault="00136E02" w:rsidP="00136E02">
      <w:pPr>
        <w:pStyle w:val="Beschriftung"/>
        <w:numPr>
          <w:ilvl w:val="0"/>
          <w:numId w:val="23"/>
        </w:numPr>
        <w:spacing w:after="160" w:line="259" w:lineRule="auto"/>
        <w:contextualSpacing/>
      </w:pPr>
      <w:r w:rsidRPr="00A037AD">
        <w:t>A discussion providing the rationale for how the actions are scheduled. Why are the actions executed in the given order? For those actions executed by multiple entities, why did you choose the order in which the entities execute?</w:t>
      </w:r>
    </w:p>
    <w:p w:rsidR="007D668A" w:rsidRPr="00A037AD" w:rsidRDefault="007D668A" w:rsidP="007D668A">
      <w:pPr>
        <w:keepNext/>
        <w:rPr>
          <w:rFonts w:cs="Times New Roman"/>
          <w:lang w:val="en-US"/>
        </w:rPr>
      </w:pPr>
      <w:r w:rsidRPr="00A037AD">
        <w:rPr>
          <w:rFonts w:cs="Times New Roman"/>
          <w:lang w:val="en-US"/>
        </w:rPr>
        <w:t>&lt;…&gt;</w:t>
      </w:r>
    </w:p>
    <w:p w:rsidR="009D6897" w:rsidRPr="00A037AD" w:rsidRDefault="009D6897" w:rsidP="00476E35">
      <w:pPr>
        <w:pStyle w:val="berschrift2"/>
        <w:rPr>
          <w:lang w:val="en-US"/>
        </w:rPr>
      </w:pPr>
      <w:bookmarkStart w:id="13" w:name="_Toc244246729"/>
      <w:bookmarkStart w:id="14" w:name="_Toc244454267"/>
      <w:r w:rsidRPr="00A037AD">
        <w:rPr>
          <w:lang w:val="en-US"/>
        </w:rPr>
        <w:t>4. Design concepts</w:t>
      </w:r>
      <w:bookmarkEnd w:id="13"/>
      <w:bookmarkEnd w:id="14"/>
    </w:p>
    <w:p w:rsidR="005D360C" w:rsidRPr="00A037AD" w:rsidRDefault="005D360C" w:rsidP="005D360C">
      <w:pPr>
        <w:rPr>
          <w:sz w:val="20"/>
          <w:lang w:val="en-US"/>
        </w:rPr>
      </w:pPr>
      <w:r w:rsidRPr="00A037AD">
        <w:rPr>
          <w:sz w:val="20"/>
          <w:lang w:val="en-US"/>
        </w:rPr>
        <w:t>This element is not needed to describe exactly what the model does or to replicate it, but instead is intended to place the model within a common conceptual framework and to show how its developers thought about its design. Examples are „Interaction“ (</w:t>
      </w:r>
      <w:r w:rsidR="0087673D" w:rsidRPr="00A037AD">
        <w:rPr>
          <w:sz w:val="20"/>
          <w:lang w:val="en-US"/>
        </w:rPr>
        <w:t>H</w:t>
      </w:r>
      <w:r w:rsidRPr="00A037AD">
        <w:rPr>
          <w:sz w:val="20"/>
          <w:lang w:val="en-US"/>
        </w:rPr>
        <w:t>ow to the model’s entities interact</w:t>
      </w:r>
      <w:r w:rsidR="0087673D" w:rsidRPr="00A037AD">
        <w:rPr>
          <w:sz w:val="20"/>
          <w:lang w:val="en-US"/>
        </w:rPr>
        <w:t>?</w:t>
      </w:r>
      <w:r w:rsidRPr="00A037AD">
        <w:rPr>
          <w:sz w:val="20"/>
          <w:lang w:val="en-US"/>
        </w:rPr>
        <w:t>), „Stochasticity“ (</w:t>
      </w:r>
      <w:r w:rsidR="0087673D" w:rsidRPr="00A037AD">
        <w:rPr>
          <w:sz w:val="20"/>
          <w:lang w:val="en-US"/>
        </w:rPr>
        <w:t>W</w:t>
      </w:r>
      <w:r w:rsidRPr="00A037AD">
        <w:rPr>
          <w:sz w:val="20"/>
          <w:lang w:val="en-US"/>
        </w:rPr>
        <w:t>here is it included in the model, how and why</w:t>
      </w:r>
      <w:r w:rsidR="0087673D" w:rsidRPr="00A037AD">
        <w:rPr>
          <w:sz w:val="20"/>
          <w:lang w:val="en-US"/>
        </w:rPr>
        <w:t>?</w:t>
      </w:r>
      <w:r w:rsidRPr="00A037AD">
        <w:rPr>
          <w:sz w:val="20"/>
          <w:lang w:val="en-US"/>
        </w:rPr>
        <w:t xml:space="preserve">), or „Observation“ (Which output variables are used to </w:t>
      </w:r>
      <w:r w:rsidR="0087673D" w:rsidRPr="00A037AD">
        <w:rPr>
          <w:sz w:val="20"/>
          <w:lang w:val="en-US"/>
        </w:rPr>
        <w:t xml:space="preserve">observe and </w:t>
      </w:r>
      <w:r w:rsidR="00A037AD" w:rsidRPr="00A037AD">
        <w:rPr>
          <w:sz w:val="20"/>
          <w:lang w:val="en-US"/>
        </w:rPr>
        <w:t>analyze</w:t>
      </w:r>
      <w:r w:rsidR="0087673D" w:rsidRPr="00A037AD">
        <w:rPr>
          <w:sz w:val="20"/>
          <w:lang w:val="en-US"/>
        </w:rPr>
        <w:t xml:space="preserve"> the model’s </w:t>
      </w:r>
      <w:r w:rsidR="00A037AD" w:rsidRPr="00A037AD">
        <w:rPr>
          <w:sz w:val="20"/>
          <w:lang w:val="en-US"/>
        </w:rPr>
        <w:t>behavior</w:t>
      </w:r>
      <w:r w:rsidR="0087673D" w:rsidRPr="00A037AD">
        <w:rPr>
          <w:sz w:val="20"/>
          <w:lang w:val="en-US"/>
        </w:rPr>
        <w:t>?). For agent-based models, 10 design concepts are suggested (Section 2 of this Supplement)</w:t>
      </w:r>
      <w:r w:rsidR="004229B6" w:rsidRPr="00A037AD">
        <w:rPr>
          <w:sz w:val="20"/>
          <w:lang w:val="en-US"/>
        </w:rPr>
        <w:t>. For other model types,</w:t>
      </w:r>
      <w:r w:rsidR="000325F2" w:rsidRPr="00A037AD">
        <w:rPr>
          <w:sz w:val="20"/>
          <w:lang w:val="en-US"/>
        </w:rPr>
        <w:t xml:space="preserve"> </w:t>
      </w:r>
      <w:r w:rsidR="004C0046" w:rsidRPr="00A037AD">
        <w:rPr>
          <w:sz w:val="20"/>
          <w:lang w:val="en-US"/>
        </w:rPr>
        <w:t>a list of the</w:t>
      </w:r>
      <w:r w:rsidR="000325F2" w:rsidRPr="00A037AD">
        <w:rPr>
          <w:sz w:val="20"/>
          <w:lang w:val="en-US"/>
        </w:rPr>
        <w:t xml:space="preserve"> generally most important concepts will </w:t>
      </w:r>
      <w:r w:rsidR="004C0046" w:rsidRPr="00A037AD">
        <w:rPr>
          <w:sz w:val="20"/>
          <w:lang w:val="en-US"/>
        </w:rPr>
        <w:t>emerge and lead to model-type specific standards.</w:t>
      </w:r>
    </w:p>
    <w:p w:rsidR="005D360C" w:rsidRPr="00A037AD" w:rsidRDefault="005D360C" w:rsidP="005D360C">
      <w:pPr>
        <w:rPr>
          <w:sz w:val="20"/>
          <w:lang w:val="en-US"/>
        </w:rPr>
      </w:pPr>
    </w:p>
    <w:p w:rsidR="007D668A" w:rsidRPr="00A037AD" w:rsidRDefault="007D668A" w:rsidP="007D668A">
      <w:pPr>
        <w:keepNext/>
        <w:rPr>
          <w:rFonts w:cs="Times New Roman"/>
          <w:lang w:val="en-US"/>
        </w:rPr>
      </w:pPr>
      <w:r w:rsidRPr="00A037AD">
        <w:rPr>
          <w:rFonts w:cs="Times New Roman"/>
          <w:lang w:val="en-US"/>
        </w:rPr>
        <w:t>&lt;…&gt;</w:t>
      </w:r>
    </w:p>
    <w:p w:rsidR="009D6897" w:rsidRPr="00A037AD" w:rsidRDefault="009D6897" w:rsidP="00476E35">
      <w:pPr>
        <w:pStyle w:val="berschrift2"/>
        <w:rPr>
          <w:lang w:val="en-US"/>
        </w:rPr>
      </w:pPr>
      <w:bookmarkStart w:id="15" w:name="_Toc244246730"/>
      <w:bookmarkStart w:id="16" w:name="_Toc244454268"/>
      <w:r w:rsidRPr="00A037AD">
        <w:rPr>
          <w:lang w:val="en-US"/>
        </w:rPr>
        <w:t xml:space="preserve">5. </w:t>
      </w:r>
      <w:r w:rsidR="00C21520" w:rsidRPr="00A037AD">
        <w:rPr>
          <w:lang w:val="en-US"/>
        </w:rPr>
        <w:t>Initialization</w:t>
      </w:r>
      <w:bookmarkEnd w:id="15"/>
      <w:bookmarkEnd w:id="16"/>
    </w:p>
    <w:p w:rsidR="00CA4960" w:rsidRPr="00A037AD" w:rsidRDefault="00CA4960" w:rsidP="00CA4960">
      <w:pPr>
        <w:keepNext/>
        <w:spacing w:after="0"/>
        <w:rPr>
          <w:sz w:val="20"/>
          <w:lang w:val="en-US"/>
        </w:rPr>
      </w:pPr>
      <w:r w:rsidRPr="00A037AD">
        <w:rPr>
          <w:sz w:val="20"/>
          <w:lang w:val="en-US"/>
        </w:rPr>
        <w:t>Describe:</w:t>
      </w:r>
    </w:p>
    <w:p w:rsidR="00CA4960" w:rsidRPr="00A037AD" w:rsidRDefault="00CA4960" w:rsidP="00CA4960">
      <w:pPr>
        <w:pStyle w:val="Beschriftung"/>
        <w:numPr>
          <w:ilvl w:val="0"/>
          <w:numId w:val="24"/>
        </w:numPr>
        <w:spacing w:after="160" w:line="259" w:lineRule="auto"/>
        <w:contextualSpacing/>
      </w:pPr>
      <w:r w:rsidRPr="00A037AD">
        <w:t xml:space="preserve">What entities are created upon initialization, and how all their state variables are given initial values. </w:t>
      </w:r>
    </w:p>
    <w:p w:rsidR="00CA4960" w:rsidRPr="00A037AD" w:rsidRDefault="00CA4960" w:rsidP="00CA4960">
      <w:pPr>
        <w:pStyle w:val="Beschriftung"/>
        <w:numPr>
          <w:ilvl w:val="0"/>
          <w:numId w:val="24"/>
        </w:numPr>
        <w:spacing w:after="160" w:line="259" w:lineRule="auto"/>
        <w:contextualSpacing/>
      </w:pPr>
      <w:r w:rsidRPr="00A037AD">
        <w:t>How the initial locations of entities are set, if relevant.</w:t>
      </w:r>
    </w:p>
    <w:p w:rsidR="00CA4960" w:rsidRPr="00A037AD" w:rsidRDefault="00CA4960" w:rsidP="00CA4960">
      <w:pPr>
        <w:pStyle w:val="Beschriftung"/>
        <w:numPr>
          <w:ilvl w:val="0"/>
          <w:numId w:val="24"/>
        </w:numPr>
        <w:spacing w:after="160" w:line="259" w:lineRule="auto"/>
        <w:contextualSpacing/>
      </w:pPr>
      <w:r w:rsidRPr="00A037AD">
        <w:t>How any initial collectives, networks, or other intermediate structures are created.</w:t>
      </w:r>
    </w:p>
    <w:p w:rsidR="00CA4960" w:rsidRPr="00A037AD" w:rsidRDefault="00CA4960" w:rsidP="00CA4960">
      <w:pPr>
        <w:pStyle w:val="Beschriftung"/>
        <w:numPr>
          <w:ilvl w:val="0"/>
          <w:numId w:val="24"/>
        </w:numPr>
        <w:spacing w:after="160" w:line="259" w:lineRule="auto"/>
        <w:contextualSpacing/>
      </w:pPr>
      <w:r w:rsidRPr="00A037AD">
        <w:t>Any site-specific data used to initialize the model: the data types, their sources, how they were processed, any known biases or uncertainties, and how they were used in initialization.</w:t>
      </w:r>
    </w:p>
    <w:p w:rsidR="00CA4960" w:rsidRPr="00A037AD" w:rsidRDefault="00CA4960" w:rsidP="00CA4960">
      <w:pPr>
        <w:pStyle w:val="Beschriftung"/>
        <w:numPr>
          <w:ilvl w:val="0"/>
          <w:numId w:val="24"/>
        </w:numPr>
        <w:spacing w:after="160" w:line="259" w:lineRule="auto"/>
        <w:contextualSpacing/>
      </w:pPr>
      <w:r w:rsidRPr="00A037AD">
        <w:t>Whether simulation experiments will typically use scenarios that differ in initialization methods; if so, say how initialization will vary.</w:t>
      </w:r>
    </w:p>
    <w:p w:rsidR="00CA4960" w:rsidRPr="00A037AD" w:rsidRDefault="00CA4960" w:rsidP="00CA4960">
      <w:pPr>
        <w:pStyle w:val="Beschriftung"/>
        <w:numPr>
          <w:ilvl w:val="0"/>
          <w:numId w:val="24"/>
        </w:numPr>
        <w:spacing w:after="160" w:line="259" w:lineRule="auto"/>
        <w:contextualSpacing/>
      </w:pPr>
      <w:r w:rsidRPr="00A037AD">
        <w:t xml:space="preserve">The rationale for key initialization methods. For example, explain why </w:t>
      </w:r>
      <w:r w:rsidR="00324016" w:rsidRPr="00A037AD">
        <w:t xml:space="preserve">entities </w:t>
      </w:r>
      <w:r w:rsidRPr="00A037AD">
        <w:t>vary among each other in the way they do.</w:t>
      </w:r>
    </w:p>
    <w:p w:rsidR="00324016" w:rsidRPr="00A037AD" w:rsidRDefault="00324016" w:rsidP="00CA4960">
      <w:pPr>
        <w:pStyle w:val="Beschriftung"/>
        <w:numPr>
          <w:ilvl w:val="0"/>
          <w:numId w:val="24"/>
        </w:numPr>
        <w:spacing w:after="160" w:line="259" w:lineRule="auto"/>
        <w:contextualSpacing/>
      </w:pPr>
      <w:r w:rsidRPr="00A037AD">
        <w:t xml:space="preserve">Do not include here elements that are </w:t>
      </w:r>
      <w:r w:rsidR="00996567" w:rsidRPr="00A037AD">
        <w:t xml:space="preserve">repeated every time step. </w:t>
      </w:r>
    </w:p>
    <w:p w:rsidR="00C21520" w:rsidRPr="00A037AD" w:rsidRDefault="00C21520" w:rsidP="004C740A">
      <w:pPr>
        <w:rPr>
          <w:rFonts w:cs="Times New Roman"/>
          <w:lang w:val="en-US"/>
        </w:rPr>
      </w:pPr>
    </w:p>
    <w:p w:rsidR="00643AA6" w:rsidRPr="00A037AD" w:rsidRDefault="00643AA6" w:rsidP="00643AA6">
      <w:pPr>
        <w:keepNext/>
        <w:rPr>
          <w:rFonts w:cs="Times New Roman"/>
          <w:lang w:val="en-US"/>
        </w:rPr>
      </w:pPr>
      <w:r w:rsidRPr="00A037AD">
        <w:rPr>
          <w:rFonts w:cs="Times New Roman"/>
          <w:lang w:val="en-US"/>
        </w:rPr>
        <w:lastRenderedPageBreak/>
        <w:t>&lt;…&gt;</w:t>
      </w:r>
    </w:p>
    <w:p w:rsidR="00C21520" w:rsidRPr="00A037AD" w:rsidRDefault="00C21520" w:rsidP="00476E35">
      <w:pPr>
        <w:pStyle w:val="berschrift2"/>
        <w:rPr>
          <w:lang w:val="en-US"/>
        </w:rPr>
      </w:pPr>
      <w:bookmarkStart w:id="17" w:name="_Toc244246731"/>
      <w:bookmarkStart w:id="18" w:name="_Toc244454269"/>
      <w:r w:rsidRPr="00A037AD">
        <w:rPr>
          <w:lang w:val="en-US"/>
        </w:rPr>
        <w:t>6. Input data</w:t>
      </w:r>
      <w:bookmarkEnd w:id="17"/>
      <w:bookmarkEnd w:id="18"/>
    </w:p>
    <w:p w:rsidR="00996567" w:rsidRPr="00A037AD" w:rsidRDefault="00996567" w:rsidP="00996567">
      <w:pPr>
        <w:keepNext/>
        <w:spacing w:after="0"/>
        <w:rPr>
          <w:sz w:val="20"/>
          <w:lang w:val="en-US"/>
        </w:rPr>
      </w:pPr>
      <w:r w:rsidRPr="00A037AD">
        <w:rPr>
          <w:sz w:val="20"/>
          <w:lang w:val="en-US"/>
        </w:rPr>
        <w:t>Describe:</w:t>
      </w:r>
    </w:p>
    <w:p w:rsidR="00996567" w:rsidRPr="00A037AD" w:rsidRDefault="00996567" w:rsidP="00996567">
      <w:pPr>
        <w:pStyle w:val="Beschriftung"/>
        <w:numPr>
          <w:ilvl w:val="0"/>
          <w:numId w:val="25"/>
        </w:numPr>
        <w:spacing w:after="160" w:line="259" w:lineRule="auto"/>
        <w:contextualSpacing/>
      </w:pPr>
      <w:r w:rsidRPr="00A037AD">
        <w:t>Whether the model uses any input data from external files to represent variables that change over time or events that occur during a simulation.</w:t>
      </w:r>
    </w:p>
    <w:p w:rsidR="00996567" w:rsidRPr="00A037AD" w:rsidRDefault="00996567" w:rsidP="00996567">
      <w:pPr>
        <w:pStyle w:val="Beschriftung"/>
        <w:numPr>
          <w:ilvl w:val="0"/>
          <w:numId w:val="25"/>
        </w:numPr>
        <w:spacing w:after="160" w:line="259" w:lineRule="auto"/>
        <w:contextualSpacing/>
      </w:pPr>
      <w:r w:rsidRPr="00A037AD">
        <w:t>The input data: what it represents, its units, and its source.</w:t>
      </w:r>
    </w:p>
    <w:p w:rsidR="00996567" w:rsidRPr="00A037AD" w:rsidRDefault="00996567" w:rsidP="00D8106D">
      <w:pPr>
        <w:pStyle w:val="Beschriftung"/>
        <w:numPr>
          <w:ilvl w:val="0"/>
          <w:numId w:val="25"/>
        </w:numPr>
        <w:spacing w:after="160" w:line="259" w:lineRule="auto"/>
        <w:contextualSpacing/>
      </w:pPr>
      <w:r w:rsidRPr="00A037AD">
        <w:t>Any nontrivial methods used to collect or prepare the input.</w:t>
      </w:r>
    </w:p>
    <w:p w:rsidR="00C21520" w:rsidRPr="00A037AD" w:rsidRDefault="00996567" w:rsidP="00D8106D">
      <w:pPr>
        <w:pStyle w:val="Beschriftung"/>
        <w:numPr>
          <w:ilvl w:val="0"/>
          <w:numId w:val="25"/>
        </w:numPr>
        <w:spacing w:after="160" w:line="259" w:lineRule="auto"/>
        <w:contextualSpacing/>
      </w:pPr>
      <w:r w:rsidRPr="00A037AD">
        <w:t>If input is from another model, how that model was used to generate the input.</w:t>
      </w:r>
    </w:p>
    <w:p w:rsidR="00A17934" w:rsidRPr="00A037AD" w:rsidRDefault="00A17934" w:rsidP="00D8106D">
      <w:pPr>
        <w:pStyle w:val="Beschriftung"/>
        <w:numPr>
          <w:ilvl w:val="0"/>
          <w:numId w:val="25"/>
        </w:numPr>
        <w:spacing w:after="160" w:line="259" w:lineRule="auto"/>
        <w:contextualSpacing/>
      </w:pPr>
      <w:r w:rsidRPr="00A037AD">
        <w:t>“Input” here does not refer to user input on the models Graphical User Interface</w:t>
      </w:r>
    </w:p>
    <w:p w:rsidR="00643AA6" w:rsidRPr="00A037AD" w:rsidRDefault="00643AA6" w:rsidP="00643AA6">
      <w:pPr>
        <w:keepNext/>
        <w:rPr>
          <w:rFonts w:cs="Times New Roman"/>
          <w:lang w:val="en-US"/>
        </w:rPr>
      </w:pPr>
      <w:r w:rsidRPr="00A037AD">
        <w:rPr>
          <w:rFonts w:cs="Times New Roman"/>
          <w:lang w:val="en-US"/>
        </w:rPr>
        <w:t>&lt;…&gt;</w:t>
      </w:r>
    </w:p>
    <w:p w:rsidR="00C21520" w:rsidRPr="00A037AD" w:rsidRDefault="00C21520" w:rsidP="00476E35">
      <w:pPr>
        <w:pStyle w:val="berschrift2"/>
        <w:rPr>
          <w:lang w:val="en-US"/>
        </w:rPr>
      </w:pPr>
      <w:bookmarkStart w:id="19" w:name="_Toc244246732"/>
      <w:bookmarkStart w:id="20" w:name="_Toc244454270"/>
      <w:r w:rsidRPr="00A037AD">
        <w:rPr>
          <w:lang w:val="en-US"/>
        </w:rPr>
        <w:t>7. Submodels</w:t>
      </w:r>
      <w:bookmarkEnd w:id="19"/>
      <w:bookmarkEnd w:id="20"/>
    </w:p>
    <w:p w:rsidR="00A17934" w:rsidRPr="00A037AD" w:rsidRDefault="00A17934" w:rsidP="005A36C0">
      <w:pPr>
        <w:keepNext/>
        <w:spacing w:after="0"/>
        <w:rPr>
          <w:sz w:val="20"/>
          <w:lang w:val="en-US"/>
        </w:rPr>
      </w:pPr>
      <w:r w:rsidRPr="00A037AD">
        <w:rPr>
          <w:sz w:val="20"/>
          <w:lang w:val="en-US"/>
        </w:rPr>
        <w:t>Describe:</w:t>
      </w:r>
    </w:p>
    <w:p w:rsidR="00A17934" w:rsidRPr="00A037AD" w:rsidRDefault="00A17934" w:rsidP="00A17934">
      <w:pPr>
        <w:pStyle w:val="Beschriftung"/>
        <w:keepNext/>
        <w:numPr>
          <w:ilvl w:val="0"/>
          <w:numId w:val="26"/>
        </w:numPr>
        <w:spacing w:after="160" w:line="259" w:lineRule="auto"/>
        <w:contextualSpacing/>
      </w:pPr>
      <w:r w:rsidRPr="00A037AD">
        <w:t xml:space="preserve">All of the submodels list in the Process overview (element 3), in a separate subsection for each. </w:t>
      </w:r>
      <w:r w:rsidR="0073132E" w:rsidRPr="00A037AD">
        <w:t xml:space="preserve">Use the same names for the processes here. </w:t>
      </w:r>
    </w:p>
    <w:p w:rsidR="0073132E" w:rsidRPr="00A037AD" w:rsidRDefault="00A17934" w:rsidP="00A17934">
      <w:pPr>
        <w:pStyle w:val="Beschriftung"/>
        <w:keepNext/>
        <w:numPr>
          <w:ilvl w:val="0"/>
          <w:numId w:val="26"/>
        </w:numPr>
        <w:spacing w:after="160" w:line="259" w:lineRule="auto"/>
        <w:contextualSpacing/>
      </w:pPr>
      <w:r w:rsidRPr="00A037AD">
        <w:t xml:space="preserve">For each submodel, its equations, </w:t>
      </w:r>
      <w:r w:rsidR="00306D85" w:rsidRPr="00A037AD">
        <w:t>algorithms, and</w:t>
      </w:r>
      <w:r w:rsidRPr="00A037AD">
        <w:t xml:space="preserve"> parameters</w:t>
      </w:r>
      <w:r w:rsidR="0073132E" w:rsidRPr="00A037AD">
        <w:t>.</w:t>
      </w:r>
    </w:p>
    <w:p w:rsidR="00A17934" w:rsidRPr="00A037AD" w:rsidRDefault="0073132E" w:rsidP="00A17934">
      <w:pPr>
        <w:pStyle w:val="Beschriftung"/>
        <w:keepNext/>
        <w:numPr>
          <w:ilvl w:val="0"/>
          <w:numId w:val="26"/>
        </w:numPr>
        <w:spacing w:after="160" w:line="259" w:lineRule="auto"/>
        <w:contextualSpacing/>
      </w:pPr>
      <w:r w:rsidRPr="00A037AD">
        <w:t xml:space="preserve">A table with all model parameter, the name, definition, unit, default value and range, </w:t>
      </w:r>
      <w:r w:rsidR="00A17934" w:rsidRPr="00A037AD">
        <w:t xml:space="preserve">and how parameter values were selected. </w:t>
      </w:r>
    </w:p>
    <w:p w:rsidR="00A17934" w:rsidRPr="00A037AD" w:rsidRDefault="00A17934" w:rsidP="00A17934">
      <w:pPr>
        <w:pStyle w:val="Beschriftung"/>
        <w:keepNext/>
        <w:numPr>
          <w:ilvl w:val="0"/>
          <w:numId w:val="26"/>
        </w:numPr>
        <w:spacing w:after="160" w:line="259" w:lineRule="auto"/>
        <w:contextualSpacing/>
      </w:pPr>
      <w:r w:rsidRPr="00A037AD">
        <w:t>The analyses used to test, calibrate, and understand submodels by themselves.</w:t>
      </w:r>
    </w:p>
    <w:p w:rsidR="004D5DD9" w:rsidRPr="00A037AD" w:rsidRDefault="00643AA6" w:rsidP="004D5DD9">
      <w:pPr>
        <w:keepNext/>
        <w:rPr>
          <w:rFonts w:cs="Times New Roman"/>
          <w:lang w:val="en-US"/>
        </w:rPr>
      </w:pPr>
      <w:r w:rsidRPr="00A037AD">
        <w:rPr>
          <w:rFonts w:cs="Times New Roman"/>
          <w:lang w:val="en-US"/>
        </w:rPr>
        <w:t>&lt;…&gt;</w:t>
      </w:r>
    </w:p>
    <w:p w:rsidR="00AB3B9D" w:rsidRPr="00A037AD" w:rsidRDefault="00AB3B9D" w:rsidP="004D5DD9">
      <w:pPr>
        <w:keepNext/>
        <w:rPr>
          <w:rFonts w:cs="Times New Roman"/>
          <w:lang w:val="en-US"/>
        </w:rPr>
      </w:pPr>
    </w:p>
    <w:p w:rsidR="005A36C0" w:rsidRPr="00A037AD" w:rsidRDefault="009664F2" w:rsidP="004D5DD9">
      <w:pPr>
        <w:pStyle w:val="berschrift1"/>
        <w:rPr>
          <w:lang w:val="en-US"/>
        </w:rPr>
      </w:pPr>
      <w:bookmarkStart w:id="21" w:name="_Toc244246733"/>
      <w:bookmarkStart w:id="22" w:name="_Toc244454271"/>
      <w:r w:rsidRPr="00A037AD">
        <w:rPr>
          <w:lang w:val="en-US"/>
        </w:rPr>
        <w:t xml:space="preserve">2   </w:t>
      </w:r>
      <w:r w:rsidR="005A36C0" w:rsidRPr="00A037AD">
        <w:rPr>
          <w:lang w:val="en-US"/>
        </w:rPr>
        <w:t xml:space="preserve">Design concepts </w:t>
      </w:r>
      <w:r w:rsidR="004D5DD9" w:rsidRPr="00A037AD">
        <w:rPr>
          <w:lang w:val="en-US"/>
        </w:rPr>
        <w:t>for agent-based models</w:t>
      </w:r>
      <w:bookmarkEnd w:id="21"/>
      <w:bookmarkEnd w:id="22"/>
    </w:p>
    <w:p w:rsidR="00EF30DA" w:rsidRDefault="006B352C" w:rsidP="00EF30DA">
      <w:pPr>
        <w:spacing w:before="120"/>
        <w:ind w:left="709"/>
        <w:jc w:val="left"/>
        <w:rPr>
          <w:rFonts w:cs="Times New Roman"/>
          <w:szCs w:val="24"/>
          <w:lang w:val="en-US"/>
        </w:rPr>
      </w:pPr>
      <w:r w:rsidRPr="00A037AD">
        <w:rPr>
          <w:rFonts w:cs="Times New Roman"/>
          <w:szCs w:val="24"/>
          <w:lang w:val="en-US"/>
        </w:rPr>
        <w:t xml:space="preserve">For details, see </w:t>
      </w:r>
      <w:r w:rsidR="00ED7E3B" w:rsidRPr="00A037AD">
        <w:rPr>
          <w:rFonts w:cs="Times New Roman"/>
          <w:szCs w:val="24"/>
          <w:lang w:val="en-US"/>
        </w:rPr>
        <w:t>Supplement S1 of Grimm, V., Railsback, S. F., Vincenot, C. E., Berger, U., Gallagher, C., DeAngelis, D. L., ... &amp; Ayllón, D. (2020). The ODD protocol for describing agent-based and other simulation models: A second update to improve clarity, replication, and structural realism. Journal of Artificial Societies and Social Simulation, 23(2).</w:t>
      </w:r>
      <w:r w:rsidR="00AB3B9D" w:rsidRPr="00A037AD">
        <w:rPr>
          <w:rFonts w:cs="Times New Roman"/>
          <w:szCs w:val="24"/>
          <w:lang w:val="en-US"/>
        </w:rPr>
        <w:t xml:space="preserve"> </w:t>
      </w:r>
    </w:p>
    <w:p w:rsidR="003749F1" w:rsidRDefault="003749F1" w:rsidP="00EF30DA">
      <w:pPr>
        <w:spacing w:before="120"/>
        <w:ind w:left="709"/>
        <w:jc w:val="left"/>
        <w:rPr>
          <w:rFonts w:cs="Times New Roman"/>
          <w:szCs w:val="24"/>
          <w:lang w:val="en-US"/>
        </w:rPr>
      </w:pPr>
      <w:r>
        <w:rPr>
          <w:rFonts w:cs="Times New Roman"/>
          <w:szCs w:val="24"/>
          <w:lang w:val="en-US"/>
        </w:rPr>
        <w:t>The concepts which are likely to be relevant for all model types are underlined.</w:t>
      </w:r>
    </w:p>
    <w:p w:rsidR="00EF30DA" w:rsidRDefault="000D465F" w:rsidP="00EF30DA">
      <w:pPr>
        <w:widowControl w:val="0"/>
        <w:spacing w:before="120"/>
        <w:jc w:val="left"/>
        <w:rPr>
          <w:rFonts w:cs="Times New Roman"/>
          <w:lang w:val="en-US"/>
        </w:rPr>
      </w:pPr>
      <w:r w:rsidRPr="003749F1">
        <w:rPr>
          <w:rFonts w:cs="Times New Roman"/>
          <w:b/>
          <w:bCs/>
          <w:u w:val="single"/>
          <w:lang w:val="en-US"/>
        </w:rPr>
        <w:t>Basic Principles</w:t>
      </w:r>
      <w:r w:rsidRPr="00A037AD">
        <w:rPr>
          <w:rFonts w:cs="Times New Roman"/>
          <w:b/>
          <w:bCs/>
          <w:lang w:val="en-US"/>
        </w:rPr>
        <w:t xml:space="preserve">: </w:t>
      </w:r>
      <w:r w:rsidRPr="00A037AD">
        <w:rPr>
          <w:rFonts w:cs="Times New Roman"/>
          <w:lang w:val="en-US"/>
        </w:rPr>
        <w:t>What are the general concepts and theories underlying the model’s design?</w:t>
      </w:r>
    </w:p>
    <w:p w:rsidR="000D465F" w:rsidRPr="00A037AD" w:rsidRDefault="000D465F" w:rsidP="00EF30DA">
      <w:pPr>
        <w:widowControl w:val="0"/>
        <w:spacing w:before="120"/>
        <w:jc w:val="left"/>
        <w:rPr>
          <w:rFonts w:cs="Times New Roman"/>
          <w:lang w:val="en-US"/>
        </w:rPr>
      </w:pPr>
      <w:r w:rsidRPr="00A037AD">
        <w:rPr>
          <w:rFonts w:cs="Times New Roman"/>
          <w:b/>
          <w:bCs/>
          <w:lang w:val="en-US"/>
        </w:rPr>
        <w:t xml:space="preserve">Emergence: </w:t>
      </w:r>
      <w:r w:rsidRPr="00A037AD">
        <w:rPr>
          <w:rFonts w:cs="Times New Roman"/>
          <w:bCs/>
          <w:lang w:val="en-US"/>
        </w:rPr>
        <w:t xml:space="preserve">Is a certain </w:t>
      </w:r>
      <w:r w:rsidR="00306D85" w:rsidRPr="00A037AD">
        <w:rPr>
          <w:rFonts w:cs="Times New Roman"/>
          <w:bCs/>
          <w:lang w:val="en-US"/>
        </w:rPr>
        <w:t>behavior</w:t>
      </w:r>
      <w:r w:rsidRPr="00A037AD">
        <w:rPr>
          <w:rFonts w:cs="Times New Roman"/>
          <w:bCs/>
          <w:lang w:val="en-US"/>
        </w:rPr>
        <w:t xml:space="preserve"> of an agent imposed via fixed parameters (e.g., growth rate, mortality), or does it the result (emerge) from the agent’s adaptive decisions?</w:t>
      </w:r>
    </w:p>
    <w:p w:rsidR="000D465F" w:rsidRPr="00A037AD" w:rsidRDefault="000D465F" w:rsidP="00EF30DA">
      <w:pPr>
        <w:widowControl w:val="0"/>
        <w:rPr>
          <w:rFonts w:cs="Times New Roman"/>
          <w:lang w:val="en-US"/>
        </w:rPr>
      </w:pPr>
      <w:r w:rsidRPr="00A037AD">
        <w:rPr>
          <w:rFonts w:cs="Times New Roman"/>
          <w:b/>
          <w:bCs/>
          <w:lang w:val="en-US"/>
        </w:rPr>
        <w:t>Adaptation</w:t>
      </w:r>
      <w:r w:rsidR="00E04764" w:rsidRPr="00A037AD">
        <w:rPr>
          <w:rFonts w:cs="Times New Roman"/>
          <w:b/>
          <w:bCs/>
          <w:lang w:val="en-US"/>
        </w:rPr>
        <w:t xml:space="preserve">: </w:t>
      </w:r>
      <w:r w:rsidRPr="00A037AD">
        <w:rPr>
          <w:rFonts w:cs="Times New Roman"/>
          <w:lang w:val="en-US"/>
        </w:rPr>
        <w:t xml:space="preserve">How do the agents adapt (behave) in response to changes in their environment and themselves? </w:t>
      </w:r>
    </w:p>
    <w:p w:rsidR="000D465F" w:rsidRPr="00A037AD" w:rsidRDefault="000D465F" w:rsidP="00EF30DA">
      <w:pPr>
        <w:widowControl w:val="0"/>
        <w:rPr>
          <w:rFonts w:cs="Times New Roman"/>
          <w:lang w:val="en-US"/>
        </w:rPr>
      </w:pPr>
      <w:r w:rsidRPr="00A037AD">
        <w:rPr>
          <w:rFonts w:cs="Times New Roman"/>
          <w:b/>
          <w:bCs/>
          <w:lang w:val="en-US"/>
        </w:rPr>
        <w:t>Objectives (Fitness)</w:t>
      </w:r>
      <w:r w:rsidR="00E04764" w:rsidRPr="00A037AD">
        <w:rPr>
          <w:rFonts w:cs="Times New Roman"/>
          <w:b/>
          <w:bCs/>
          <w:lang w:val="en-US"/>
        </w:rPr>
        <w:t xml:space="preserve">: </w:t>
      </w:r>
      <w:r w:rsidRPr="00A037AD">
        <w:rPr>
          <w:rFonts w:cs="Times New Roman"/>
          <w:lang w:val="en-US"/>
        </w:rPr>
        <w:t>What objective functions do agents use in their adaptive behaviors?</w:t>
      </w:r>
      <w:r w:rsidRPr="00A037AD">
        <w:rPr>
          <w:rFonts w:cs="Times New Roman"/>
          <w:b/>
          <w:bCs/>
          <w:lang w:val="en-US"/>
        </w:rPr>
        <w:t xml:space="preserve"> </w:t>
      </w:r>
    </w:p>
    <w:p w:rsidR="000D465F" w:rsidRPr="00A037AD" w:rsidRDefault="000D465F" w:rsidP="00EF30DA">
      <w:pPr>
        <w:widowControl w:val="0"/>
        <w:rPr>
          <w:rFonts w:cs="Times New Roman"/>
          <w:lang w:val="en-US"/>
        </w:rPr>
      </w:pPr>
      <w:r w:rsidRPr="00A037AD">
        <w:rPr>
          <w:rFonts w:cs="Times New Roman"/>
          <w:b/>
          <w:bCs/>
          <w:lang w:val="en-US"/>
        </w:rPr>
        <w:t>Learning</w:t>
      </w:r>
      <w:r w:rsidR="00E04764" w:rsidRPr="00A037AD">
        <w:rPr>
          <w:rFonts w:cs="Times New Roman"/>
          <w:b/>
          <w:bCs/>
          <w:lang w:val="en-US"/>
        </w:rPr>
        <w:t xml:space="preserve">: </w:t>
      </w:r>
      <w:r w:rsidRPr="00A037AD">
        <w:rPr>
          <w:rFonts w:cs="Times New Roman"/>
          <w:lang w:val="en-US"/>
        </w:rPr>
        <w:t>Do individuals change their behavior as a consequence of their experience?</w:t>
      </w:r>
    </w:p>
    <w:p w:rsidR="004D5DD9" w:rsidRPr="00A037AD" w:rsidRDefault="000D465F" w:rsidP="00EF30DA">
      <w:pPr>
        <w:widowControl w:val="0"/>
        <w:rPr>
          <w:rFonts w:cs="Times New Roman"/>
          <w:lang w:val="en-US"/>
        </w:rPr>
      </w:pPr>
      <w:r w:rsidRPr="00A037AD">
        <w:rPr>
          <w:rFonts w:cs="Times New Roman"/>
          <w:b/>
          <w:bCs/>
          <w:lang w:val="en-US"/>
        </w:rPr>
        <w:t>Prediction</w:t>
      </w:r>
      <w:r w:rsidR="00E04764" w:rsidRPr="00A037AD">
        <w:rPr>
          <w:rFonts w:cs="Times New Roman"/>
          <w:b/>
          <w:bCs/>
          <w:lang w:val="en-US"/>
        </w:rPr>
        <w:t xml:space="preserve">: </w:t>
      </w:r>
      <w:r w:rsidRPr="00A037AD">
        <w:rPr>
          <w:rFonts w:cs="Times New Roman"/>
          <w:lang w:val="en-US"/>
        </w:rPr>
        <w:t>In adaptive behaviors, do agents predict the consequences of their decisions? How?</w:t>
      </w:r>
    </w:p>
    <w:p w:rsidR="00E04764" w:rsidRPr="00A037AD" w:rsidRDefault="00E04764" w:rsidP="00EF30DA">
      <w:pPr>
        <w:widowControl w:val="0"/>
        <w:rPr>
          <w:rFonts w:cs="Times New Roman"/>
          <w:lang w:val="en-US"/>
        </w:rPr>
      </w:pPr>
      <w:r w:rsidRPr="00A037AD">
        <w:rPr>
          <w:rFonts w:cs="Times New Roman"/>
          <w:b/>
          <w:bCs/>
          <w:lang w:val="en-US"/>
        </w:rPr>
        <w:t xml:space="preserve">Sensing: </w:t>
      </w:r>
      <w:r w:rsidRPr="00A037AD">
        <w:rPr>
          <w:rFonts w:cs="Times New Roman"/>
          <w:lang w:val="en-US"/>
        </w:rPr>
        <w:t>What are agents assumed to know or perceive when making decisions? Is the sensing process itself explicitly modelled?</w:t>
      </w:r>
    </w:p>
    <w:p w:rsidR="00E04764" w:rsidRPr="00A037AD" w:rsidRDefault="00E04764" w:rsidP="00EF30DA">
      <w:pPr>
        <w:widowControl w:val="0"/>
        <w:rPr>
          <w:rFonts w:cs="Times New Roman"/>
          <w:lang w:val="en-US"/>
        </w:rPr>
      </w:pPr>
      <w:r w:rsidRPr="00A037AD">
        <w:rPr>
          <w:rFonts w:cs="Times New Roman"/>
          <w:b/>
          <w:bCs/>
          <w:lang w:val="en-US"/>
        </w:rPr>
        <w:t>Interaction</w:t>
      </w:r>
      <w:r w:rsidR="0059378E" w:rsidRPr="00A037AD">
        <w:rPr>
          <w:rFonts w:cs="Times New Roman"/>
          <w:b/>
          <w:bCs/>
          <w:lang w:val="en-US"/>
        </w:rPr>
        <w:t xml:space="preserve">: </w:t>
      </w:r>
      <w:r w:rsidRPr="00A037AD">
        <w:rPr>
          <w:rFonts w:cs="Times New Roman"/>
          <w:lang w:val="en-US"/>
        </w:rPr>
        <w:t>What forms of interaction (direct and indirect) among agents are there? How do agents interact with their environment?</w:t>
      </w:r>
    </w:p>
    <w:p w:rsidR="00E04764" w:rsidRPr="00A037AD" w:rsidRDefault="00E04764" w:rsidP="00EF30DA">
      <w:pPr>
        <w:widowControl w:val="0"/>
        <w:rPr>
          <w:rFonts w:cs="Times New Roman"/>
          <w:lang w:val="en-US"/>
        </w:rPr>
      </w:pPr>
      <w:r w:rsidRPr="003749F1">
        <w:rPr>
          <w:rFonts w:cs="Times New Roman"/>
          <w:b/>
          <w:bCs/>
          <w:u w:val="single"/>
          <w:lang w:val="en-US"/>
        </w:rPr>
        <w:t>Stochasticity</w:t>
      </w:r>
      <w:r w:rsidR="0059378E" w:rsidRPr="00A037AD">
        <w:rPr>
          <w:rFonts w:cs="Times New Roman"/>
          <w:b/>
          <w:bCs/>
          <w:lang w:val="en-US"/>
        </w:rPr>
        <w:t xml:space="preserve">: </w:t>
      </w:r>
      <w:r w:rsidRPr="00A037AD">
        <w:rPr>
          <w:rFonts w:cs="Times New Roman"/>
          <w:lang w:val="en-US"/>
        </w:rPr>
        <w:t>How are random numbers used? Why?</w:t>
      </w:r>
    </w:p>
    <w:p w:rsidR="00E04764" w:rsidRPr="00A037AD" w:rsidRDefault="00E04764" w:rsidP="00EF30DA">
      <w:pPr>
        <w:widowControl w:val="0"/>
        <w:rPr>
          <w:rFonts w:cs="Times New Roman"/>
          <w:lang w:val="en-US"/>
        </w:rPr>
      </w:pPr>
      <w:r w:rsidRPr="00A037AD">
        <w:rPr>
          <w:rFonts w:cs="Times New Roman"/>
          <w:b/>
          <w:bCs/>
          <w:lang w:val="en-US"/>
        </w:rPr>
        <w:t>Collectives</w:t>
      </w:r>
      <w:r w:rsidR="0059378E" w:rsidRPr="00A037AD">
        <w:rPr>
          <w:rFonts w:cs="Times New Roman"/>
          <w:b/>
          <w:bCs/>
          <w:lang w:val="en-US"/>
        </w:rPr>
        <w:t xml:space="preserve">: </w:t>
      </w:r>
      <w:r w:rsidRPr="00A037AD">
        <w:rPr>
          <w:rFonts w:cs="Times New Roman"/>
          <w:lang w:val="en-US"/>
        </w:rPr>
        <w:t>Does the model represent any aggregations of individuals that affect the individuals? How?</w:t>
      </w:r>
    </w:p>
    <w:p w:rsidR="00E04764" w:rsidRPr="00A037AD" w:rsidRDefault="00E04764" w:rsidP="00EF30DA">
      <w:pPr>
        <w:widowControl w:val="0"/>
        <w:rPr>
          <w:rFonts w:cs="Times New Roman"/>
          <w:lang w:val="en-US"/>
        </w:rPr>
      </w:pPr>
      <w:r w:rsidRPr="003749F1">
        <w:rPr>
          <w:rFonts w:cs="Times New Roman"/>
          <w:b/>
          <w:bCs/>
          <w:u w:val="single"/>
          <w:lang w:val="en-US"/>
        </w:rPr>
        <w:lastRenderedPageBreak/>
        <w:t>Observation</w:t>
      </w:r>
      <w:r w:rsidR="0059378E" w:rsidRPr="00A037AD">
        <w:rPr>
          <w:rFonts w:cs="Times New Roman"/>
          <w:b/>
          <w:bCs/>
          <w:lang w:val="en-US"/>
        </w:rPr>
        <w:t xml:space="preserve">: </w:t>
      </w:r>
      <w:r w:rsidRPr="00A037AD">
        <w:rPr>
          <w:rFonts w:cs="Times New Roman"/>
          <w:lang w:val="en-US"/>
        </w:rPr>
        <w:t xml:space="preserve">What displays and </w:t>
      </w:r>
      <w:r w:rsidR="0059378E" w:rsidRPr="00A037AD">
        <w:rPr>
          <w:rFonts w:cs="Times New Roman"/>
          <w:lang w:val="en-US"/>
        </w:rPr>
        <w:t xml:space="preserve">(file) </w:t>
      </w:r>
      <w:r w:rsidRPr="00A037AD">
        <w:rPr>
          <w:rFonts w:cs="Times New Roman"/>
          <w:lang w:val="en-US"/>
        </w:rPr>
        <w:t>outputs are provided to understand and analyze the model?</w:t>
      </w:r>
    </w:p>
    <w:p w:rsidR="00AB3B9D" w:rsidRPr="00A037AD" w:rsidRDefault="00AB3B9D" w:rsidP="00E04764">
      <w:pPr>
        <w:keepNext/>
        <w:rPr>
          <w:rFonts w:cs="Times New Roman"/>
          <w:lang w:val="en-US"/>
        </w:rPr>
      </w:pPr>
    </w:p>
    <w:p w:rsidR="004D5DD9" w:rsidRPr="00A037AD" w:rsidRDefault="009664F2" w:rsidP="004D5DD9">
      <w:pPr>
        <w:pStyle w:val="berschrift1"/>
        <w:rPr>
          <w:lang w:val="en-US"/>
        </w:rPr>
      </w:pPr>
      <w:bookmarkStart w:id="23" w:name="_Toc244246734"/>
      <w:bookmarkStart w:id="24" w:name="_Toc244454272"/>
      <w:r w:rsidRPr="00A037AD">
        <w:rPr>
          <w:lang w:val="en-US"/>
        </w:rPr>
        <w:t xml:space="preserve">3  </w:t>
      </w:r>
      <w:r w:rsidR="004D5DD9" w:rsidRPr="00A037AD">
        <w:rPr>
          <w:lang w:val="en-US"/>
        </w:rPr>
        <w:t>Template for summary ODDs</w:t>
      </w:r>
      <w:bookmarkEnd w:id="23"/>
      <w:bookmarkEnd w:id="24"/>
    </w:p>
    <w:p w:rsidR="00AB3B9D" w:rsidRPr="00A037AD" w:rsidRDefault="0097091B" w:rsidP="00553019">
      <w:pPr>
        <w:spacing w:before="120"/>
        <w:ind w:left="709"/>
        <w:jc w:val="left"/>
        <w:rPr>
          <w:rFonts w:cs="Times New Roman"/>
          <w:szCs w:val="24"/>
          <w:lang w:val="en-US"/>
        </w:rPr>
      </w:pPr>
      <w:r w:rsidRPr="00A037AD">
        <w:rPr>
          <w:rFonts w:cs="Times New Roman"/>
          <w:szCs w:val="24"/>
          <w:lang w:val="en-US"/>
        </w:rPr>
        <w:t>This is a t</w:t>
      </w:r>
      <w:r w:rsidR="00AB3B9D" w:rsidRPr="00A037AD">
        <w:rPr>
          <w:rFonts w:cs="Times New Roman"/>
          <w:szCs w:val="24"/>
          <w:lang w:val="en-US"/>
        </w:rPr>
        <w:t>emplate for a narrative summary of the Overview part. Text that should be used as is</w:t>
      </w:r>
      <w:r w:rsidR="003749F1">
        <w:rPr>
          <w:rFonts w:cs="Times New Roman"/>
          <w:szCs w:val="24"/>
          <w:lang w:val="en-US"/>
        </w:rPr>
        <w:t xml:space="preserve"> is</w:t>
      </w:r>
      <w:r w:rsidR="00AB3B9D" w:rsidRPr="00A037AD">
        <w:rPr>
          <w:rFonts w:cs="Times New Roman"/>
          <w:szCs w:val="24"/>
          <w:lang w:val="en-US"/>
        </w:rPr>
        <w:t xml:space="preserve"> in bold, ODD’s key terms are in italics.</w:t>
      </w:r>
      <w:r w:rsidRPr="00A037AD">
        <w:rPr>
          <w:rFonts w:cs="Times New Roman"/>
          <w:szCs w:val="24"/>
          <w:lang w:val="en-US"/>
        </w:rPr>
        <w:t xml:space="preserve"> Journals do not use bold fonts, </w:t>
      </w:r>
      <w:r w:rsidR="00067384" w:rsidRPr="00A037AD">
        <w:rPr>
          <w:rFonts w:cs="Times New Roman"/>
          <w:szCs w:val="24"/>
          <w:lang w:val="en-US"/>
        </w:rPr>
        <w:t xml:space="preserve">so please make sure to start paragraphs with the sentences used here at the begin of each paragraph – this will increase </w:t>
      </w:r>
      <w:r w:rsidR="00380778" w:rsidRPr="00A037AD">
        <w:rPr>
          <w:rFonts w:cs="Times New Roman"/>
          <w:szCs w:val="24"/>
          <w:lang w:val="en-US"/>
        </w:rPr>
        <w:t>the recognition factor of this standard’s elements and structure.</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b/>
          <w:bCs/>
          <w:color w:val="000000"/>
          <w:szCs w:val="22"/>
          <w:lang w:val="en-US"/>
        </w:rPr>
        <w:t xml:space="preserve">A complete, detailed model description, following OMF’s ODD (Overview, Design concepts, Details) protocol (Reference) is provided at </w:t>
      </w:r>
      <w:r w:rsidRPr="00A037AD">
        <w:rPr>
          <w:color w:val="000000"/>
          <w:szCs w:val="22"/>
          <w:lang w:val="en-US"/>
        </w:rPr>
        <w:t>&lt;Insert link to web repository where you uploaded your ODD&gt;</w:t>
      </w:r>
      <w:r w:rsidRPr="00A037AD">
        <w:rPr>
          <w:b/>
          <w:bCs/>
          <w:color w:val="000000"/>
          <w:szCs w:val="22"/>
          <w:lang w:val="en-US"/>
        </w:rPr>
        <w:t>.  </w:t>
      </w:r>
    </w:p>
    <w:p w:rsidR="00221B2C" w:rsidRPr="00A037AD" w:rsidRDefault="00221B2C" w:rsidP="00553019">
      <w:pPr>
        <w:pStyle w:val="StandardWeb"/>
        <w:shd w:val="clear" w:color="auto" w:fill="F2F2F2" w:themeFill="background1" w:themeFillShade="F2"/>
        <w:spacing w:before="0" w:beforeAutospacing="0" w:after="0" w:afterAutospacing="0"/>
        <w:rPr>
          <w:color w:val="000000"/>
          <w:szCs w:val="22"/>
          <w:lang w:val="en-US"/>
        </w:rPr>
      </w:pP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color w:val="000000"/>
          <w:szCs w:val="22"/>
          <w:lang w:val="en-US"/>
        </w:rPr>
        <w:t xml:space="preserve">&lt;Optional: start with a free-form summary: &gt; </w:t>
      </w:r>
      <w:r w:rsidRPr="00A037AD">
        <w:rPr>
          <w:b/>
          <w:bCs/>
          <w:color w:val="000000"/>
          <w:szCs w:val="22"/>
          <w:lang w:val="en-US"/>
        </w:rPr>
        <w:t xml:space="preserve">The basic idea underlying the model is ... </w:t>
      </w:r>
      <w:r w:rsidRPr="00A037AD">
        <w:rPr>
          <w:color w:val="000000"/>
          <w:szCs w:val="22"/>
          <w:lang w:val="en-US"/>
        </w:rPr>
        <w:t>&lt; …&gt;</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b/>
          <w:bCs/>
          <w:color w:val="000000"/>
          <w:szCs w:val="22"/>
          <w:lang w:val="en-US"/>
        </w:rPr>
        <w:t> </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b/>
          <w:bCs/>
          <w:color w:val="000000"/>
          <w:szCs w:val="22"/>
          <w:lang w:val="en-US"/>
        </w:rPr>
        <w:t xml:space="preserve">The overall </w:t>
      </w:r>
      <w:r w:rsidRPr="00A037AD">
        <w:rPr>
          <w:b/>
          <w:bCs/>
          <w:i/>
          <w:iCs/>
          <w:color w:val="000000"/>
          <w:szCs w:val="22"/>
          <w:lang w:val="en-US"/>
        </w:rPr>
        <w:t>purpose</w:t>
      </w:r>
      <w:r w:rsidRPr="00A037AD">
        <w:rPr>
          <w:b/>
          <w:bCs/>
          <w:color w:val="000000"/>
          <w:szCs w:val="22"/>
          <w:lang w:val="en-US"/>
        </w:rPr>
        <w:t xml:space="preserve"> of our model is … </w:t>
      </w:r>
      <w:r w:rsidRPr="00A037AD">
        <w:rPr>
          <w:color w:val="000000"/>
          <w:szCs w:val="22"/>
          <w:lang w:val="en-US"/>
        </w:rPr>
        <w:t>&lt;summarize the corresponding part of the full ODD&gt;. </w:t>
      </w:r>
      <w:r w:rsidRPr="00A037AD">
        <w:rPr>
          <w:b/>
          <w:bCs/>
          <w:color w:val="000000"/>
          <w:szCs w:val="22"/>
          <w:lang w:val="en-US"/>
        </w:rPr>
        <w:t xml:space="preserve">Specifically, we are addressing the following questions: … </w:t>
      </w:r>
      <w:r w:rsidRPr="00A037AD">
        <w:rPr>
          <w:color w:val="000000"/>
          <w:szCs w:val="22"/>
          <w:lang w:val="en-US"/>
        </w:rPr>
        <w:t xml:space="preserve">&lt;summarize the corresponding part of the full ODD&gt;. </w:t>
      </w:r>
      <w:r w:rsidRPr="00A037AD">
        <w:rPr>
          <w:b/>
          <w:bCs/>
          <w:color w:val="000000"/>
          <w:szCs w:val="22"/>
          <w:lang w:val="en-US"/>
        </w:rPr>
        <w:t xml:space="preserve">To consider our model realistic enough for its purpose, we use the following  </w:t>
      </w:r>
      <w:r w:rsidRPr="00A037AD">
        <w:rPr>
          <w:b/>
          <w:bCs/>
          <w:i/>
          <w:iCs/>
          <w:color w:val="000000"/>
          <w:szCs w:val="22"/>
          <w:lang w:val="en-US"/>
        </w:rPr>
        <w:t>patterns</w:t>
      </w:r>
      <w:r w:rsidRPr="00A037AD">
        <w:rPr>
          <w:b/>
          <w:bCs/>
          <w:color w:val="000000"/>
          <w:szCs w:val="22"/>
          <w:lang w:val="en-US"/>
        </w:rPr>
        <w:t xml:space="preserve"> … </w:t>
      </w:r>
      <w:r w:rsidRPr="00A037AD">
        <w:rPr>
          <w:color w:val="000000"/>
          <w:szCs w:val="22"/>
          <w:lang w:val="en-US"/>
        </w:rPr>
        <w:t>&lt;summarize the corresponding part of the full ODD&gt;.</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color w:val="000000"/>
          <w:szCs w:val="22"/>
          <w:lang w:val="en-US"/>
        </w:rPr>
        <w:t> </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b/>
          <w:bCs/>
          <w:color w:val="000000"/>
          <w:szCs w:val="22"/>
          <w:lang w:val="en-US"/>
        </w:rPr>
        <w:t xml:space="preserve">The model includes the following </w:t>
      </w:r>
      <w:r w:rsidRPr="00A037AD">
        <w:rPr>
          <w:b/>
          <w:bCs/>
          <w:i/>
          <w:iCs/>
          <w:color w:val="000000"/>
          <w:szCs w:val="22"/>
          <w:lang w:val="en-US"/>
        </w:rPr>
        <w:t>entities</w:t>
      </w:r>
      <w:r w:rsidRPr="00A037AD">
        <w:rPr>
          <w:b/>
          <w:bCs/>
          <w:color w:val="000000"/>
          <w:szCs w:val="22"/>
          <w:lang w:val="en-US"/>
        </w:rPr>
        <w:t xml:space="preserve"> … </w:t>
      </w:r>
      <w:r w:rsidRPr="00A037AD">
        <w:rPr>
          <w:color w:val="000000"/>
          <w:szCs w:val="22"/>
          <w:lang w:val="en-US"/>
        </w:rPr>
        <w:t>&lt;list entities&gt;</w:t>
      </w:r>
      <w:r w:rsidRPr="00A037AD">
        <w:rPr>
          <w:b/>
          <w:bCs/>
          <w:color w:val="000000"/>
          <w:szCs w:val="22"/>
          <w:lang w:val="en-US"/>
        </w:rPr>
        <w:t>.</w:t>
      </w:r>
      <w:r w:rsidRPr="00A037AD">
        <w:rPr>
          <w:color w:val="000000"/>
          <w:szCs w:val="22"/>
          <w:lang w:val="en-US"/>
        </w:rPr>
        <w:t xml:space="preserve"> </w:t>
      </w:r>
      <w:r w:rsidRPr="00A037AD">
        <w:rPr>
          <w:b/>
          <w:bCs/>
          <w:color w:val="000000"/>
          <w:szCs w:val="22"/>
          <w:lang w:val="en-US"/>
        </w:rPr>
        <w:t xml:space="preserve">They are characterized by the following </w:t>
      </w:r>
      <w:r w:rsidRPr="00A037AD">
        <w:rPr>
          <w:b/>
          <w:bCs/>
          <w:i/>
          <w:iCs/>
          <w:color w:val="000000"/>
          <w:szCs w:val="22"/>
          <w:lang w:val="en-US"/>
        </w:rPr>
        <w:t>state variables</w:t>
      </w:r>
      <w:r w:rsidRPr="00A037AD">
        <w:rPr>
          <w:b/>
          <w:bCs/>
          <w:color w:val="000000"/>
          <w:szCs w:val="22"/>
          <w:lang w:val="en-US"/>
        </w:rPr>
        <w:t xml:space="preserve">/The </w:t>
      </w:r>
      <w:r w:rsidRPr="00A037AD">
        <w:rPr>
          <w:b/>
          <w:bCs/>
          <w:i/>
          <w:iCs/>
          <w:color w:val="000000"/>
          <w:szCs w:val="22"/>
          <w:lang w:val="en-US"/>
        </w:rPr>
        <w:t>state variables</w:t>
      </w:r>
      <w:r w:rsidRPr="00A037AD">
        <w:rPr>
          <w:b/>
          <w:bCs/>
          <w:color w:val="000000"/>
          <w:szCs w:val="22"/>
          <w:lang w:val="en-US"/>
        </w:rPr>
        <w:t xml:space="preserve"> characterizing these entities are listed in Table X: ... </w:t>
      </w:r>
      <w:r w:rsidRPr="00A037AD">
        <w:rPr>
          <w:color w:val="000000"/>
          <w:szCs w:val="22"/>
          <w:lang w:val="en-US"/>
        </w:rPr>
        <w:t xml:space="preserve">&lt;Ideally, present a Table with model entities and their state variables (see Supplement S1 for further guidance). For experienced </w:t>
      </w:r>
      <w:r w:rsidR="00306D85" w:rsidRPr="00A037AD">
        <w:rPr>
          <w:color w:val="000000"/>
          <w:szCs w:val="22"/>
          <w:lang w:val="en-US"/>
        </w:rPr>
        <w:t>modelers</w:t>
      </w:r>
      <w:r w:rsidRPr="00A037AD">
        <w:rPr>
          <w:color w:val="000000"/>
          <w:szCs w:val="22"/>
          <w:lang w:val="en-US"/>
        </w:rPr>
        <w:t xml:space="preserve">, such a table provides a good overview of the model’s structure and scope&gt;. </w:t>
      </w:r>
      <w:r w:rsidRPr="00A037AD">
        <w:rPr>
          <w:b/>
          <w:bCs/>
          <w:color w:val="000000"/>
          <w:szCs w:val="22"/>
          <w:lang w:val="en-US"/>
        </w:rPr>
        <w:t xml:space="preserve">The </w:t>
      </w:r>
      <w:r w:rsidRPr="00A037AD">
        <w:rPr>
          <w:b/>
          <w:bCs/>
          <w:i/>
          <w:iCs/>
          <w:color w:val="000000"/>
          <w:szCs w:val="22"/>
          <w:lang w:val="en-US"/>
        </w:rPr>
        <w:t>spatial</w:t>
      </w:r>
      <w:r w:rsidRPr="00A037AD">
        <w:rPr>
          <w:b/>
          <w:bCs/>
          <w:color w:val="000000"/>
          <w:szCs w:val="22"/>
          <w:lang w:val="en-US"/>
        </w:rPr>
        <w:t xml:space="preserve"> and </w:t>
      </w:r>
      <w:r w:rsidRPr="00A037AD">
        <w:rPr>
          <w:b/>
          <w:bCs/>
          <w:i/>
          <w:iCs/>
          <w:color w:val="000000"/>
          <w:szCs w:val="22"/>
          <w:lang w:val="en-US"/>
        </w:rPr>
        <w:t>temporal</w:t>
      </w:r>
      <w:r w:rsidRPr="00A037AD">
        <w:rPr>
          <w:b/>
          <w:bCs/>
          <w:color w:val="000000"/>
          <w:szCs w:val="22"/>
          <w:lang w:val="en-US"/>
        </w:rPr>
        <w:t xml:space="preserve"> resolution and extent are …</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color w:val="000000"/>
          <w:szCs w:val="22"/>
          <w:lang w:val="en-US"/>
        </w:rPr>
        <w:t> </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b/>
          <w:bCs/>
          <w:color w:val="000000"/>
          <w:szCs w:val="22"/>
          <w:lang w:val="en-US"/>
        </w:rPr>
        <w:t xml:space="preserve">The most important </w:t>
      </w:r>
      <w:r w:rsidRPr="00A037AD">
        <w:rPr>
          <w:b/>
          <w:bCs/>
          <w:i/>
          <w:iCs/>
          <w:color w:val="000000"/>
          <w:szCs w:val="22"/>
          <w:lang w:val="en-US"/>
        </w:rPr>
        <w:t>processes</w:t>
      </w:r>
      <w:r w:rsidRPr="00A037AD">
        <w:rPr>
          <w:b/>
          <w:bCs/>
          <w:color w:val="000000"/>
          <w:szCs w:val="22"/>
          <w:lang w:val="en-US"/>
        </w:rPr>
        <w:t xml:space="preserve"> of the model, which are repeated every </w:t>
      </w:r>
      <w:r w:rsidRPr="00A037AD">
        <w:rPr>
          <w:b/>
          <w:bCs/>
          <w:i/>
          <w:iCs/>
          <w:color w:val="000000"/>
          <w:szCs w:val="22"/>
          <w:lang w:val="en-US"/>
        </w:rPr>
        <w:t>time step</w:t>
      </w:r>
      <w:r w:rsidRPr="00A037AD">
        <w:rPr>
          <w:b/>
          <w:bCs/>
          <w:color w:val="000000"/>
          <w:szCs w:val="22"/>
          <w:lang w:val="en-US"/>
        </w:rPr>
        <w:t xml:space="preserve">, are ... </w:t>
      </w:r>
      <w:r w:rsidRPr="00A037AD">
        <w:rPr>
          <w:color w:val="000000"/>
          <w:szCs w:val="22"/>
          <w:lang w:val="en-US"/>
        </w:rPr>
        <w:t>&lt;Use the sequence of the model’s schedule. If possible, use the same self-explaining names, or similar, of the full ODD. Here, in contrast to the full ODD, you would also describe the essentials of these key processes. Exception: for complex submodels, it might be better to present them in some more detail at the end of the summary ODD&gt;.</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color w:val="000000"/>
          <w:szCs w:val="22"/>
          <w:lang w:val="en-US"/>
        </w:rPr>
        <w:t>THE FOLLOWING APPLIES IF THE MODEL DESCRIPTION AIMS AT THE FULL LEVEL OF OMF’s ODD</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color w:val="000000"/>
          <w:szCs w:val="22"/>
          <w:lang w:val="en-US"/>
        </w:rPr>
        <w:t> </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b/>
          <w:bCs/>
          <w:color w:val="000000"/>
          <w:szCs w:val="22"/>
          <w:lang w:val="en-US"/>
        </w:rPr>
        <w:t xml:space="preserve">The most important </w:t>
      </w:r>
      <w:r w:rsidRPr="00A037AD">
        <w:rPr>
          <w:b/>
          <w:bCs/>
          <w:i/>
          <w:iCs/>
          <w:color w:val="000000"/>
          <w:szCs w:val="22"/>
          <w:lang w:val="en-US"/>
        </w:rPr>
        <w:t>design concepts</w:t>
      </w:r>
      <w:r w:rsidRPr="00A037AD">
        <w:rPr>
          <w:b/>
          <w:bCs/>
          <w:color w:val="000000"/>
          <w:szCs w:val="22"/>
          <w:lang w:val="en-US"/>
        </w:rPr>
        <w:t xml:space="preserve"> of the model are ... </w:t>
      </w:r>
      <w:r w:rsidRPr="00A037AD">
        <w:rPr>
          <w:color w:val="000000"/>
          <w:szCs w:val="22"/>
          <w:lang w:val="en-US"/>
        </w:rPr>
        <w:t>&lt;List and briefly explain those design concepts, which are essential, most characteristic, and most sophisticated of your model&gt;.</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color w:val="000000"/>
          <w:szCs w:val="22"/>
          <w:lang w:val="en-US"/>
        </w:rPr>
        <w:t> </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color w:val="000000"/>
          <w:szCs w:val="22"/>
          <w:lang w:val="en-US"/>
        </w:rPr>
        <w:t xml:space="preserve">&lt;Optional: list aspects of Initialization and Input data, if they are essential: &gt; </w:t>
      </w:r>
      <w:r w:rsidRPr="00A037AD">
        <w:rPr>
          <w:b/>
          <w:bCs/>
          <w:color w:val="000000"/>
          <w:szCs w:val="22"/>
          <w:lang w:val="en-US"/>
        </w:rPr>
        <w:t>The model is initialized with ...</w:t>
      </w:r>
      <w:r w:rsidRPr="00A037AD">
        <w:rPr>
          <w:color w:val="000000"/>
          <w:szCs w:val="22"/>
          <w:lang w:val="en-US"/>
        </w:rPr>
        <w:t xml:space="preserve"> &lt;Specific initial conditions&gt;.</w:t>
      </w:r>
      <w:r w:rsidRPr="00A037AD">
        <w:rPr>
          <w:b/>
          <w:bCs/>
          <w:color w:val="000000"/>
          <w:szCs w:val="22"/>
          <w:lang w:val="en-US"/>
        </w:rPr>
        <w:t xml:space="preserve"> Model dynamics are driven by </w:t>
      </w:r>
      <w:r w:rsidRPr="00A037AD">
        <w:rPr>
          <w:b/>
          <w:bCs/>
          <w:i/>
          <w:iCs/>
          <w:color w:val="000000"/>
          <w:szCs w:val="22"/>
          <w:lang w:val="en-US"/>
        </w:rPr>
        <w:t>input data</w:t>
      </w:r>
      <w:r w:rsidRPr="00A037AD">
        <w:rPr>
          <w:b/>
          <w:bCs/>
          <w:color w:val="000000"/>
          <w:szCs w:val="22"/>
          <w:lang w:val="en-US"/>
        </w:rPr>
        <w:t xml:space="preserve"> representing ... </w:t>
      </w:r>
      <w:r w:rsidRPr="00A037AD">
        <w:rPr>
          <w:color w:val="000000"/>
          <w:szCs w:val="22"/>
          <w:lang w:val="en-US"/>
        </w:rPr>
        <w:t>&lt;What kind of data, and what processes are they driving? What is the source of the data?&gt;.</w:t>
      </w:r>
    </w:p>
    <w:p w:rsidR="00AB3B9D" w:rsidRPr="00A037AD" w:rsidRDefault="00AB3B9D" w:rsidP="00553019">
      <w:pPr>
        <w:pStyle w:val="StandardWeb"/>
        <w:shd w:val="clear" w:color="auto" w:fill="F2F2F2" w:themeFill="background1" w:themeFillShade="F2"/>
        <w:spacing w:before="0" w:beforeAutospacing="0" w:after="0" w:afterAutospacing="0"/>
        <w:rPr>
          <w:sz w:val="28"/>
          <w:lang w:val="en-US"/>
        </w:rPr>
      </w:pPr>
      <w:r w:rsidRPr="00A037AD">
        <w:rPr>
          <w:color w:val="000000"/>
          <w:szCs w:val="22"/>
          <w:lang w:val="en-US"/>
        </w:rPr>
        <w:t> </w:t>
      </w:r>
    </w:p>
    <w:p w:rsidR="00AB3B9D" w:rsidRPr="00A037AD" w:rsidRDefault="00AB3B9D" w:rsidP="00553019">
      <w:pPr>
        <w:pStyle w:val="StandardWeb"/>
        <w:shd w:val="clear" w:color="auto" w:fill="F2F2F2" w:themeFill="background1" w:themeFillShade="F2"/>
        <w:spacing w:before="0" w:beforeAutospacing="0" w:after="0" w:afterAutospacing="0"/>
        <w:rPr>
          <w:color w:val="000000"/>
          <w:szCs w:val="22"/>
          <w:lang w:val="en-US"/>
        </w:rPr>
      </w:pPr>
      <w:r w:rsidRPr="00A037AD">
        <w:rPr>
          <w:color w:val="000000"/>
          <w:szCs w:val="22"/>
          <w:lang w:val="en-US"/>
        </w:rPr>
        <w:lastRenderedPageBreak/>
        <w:t xml:space="preserve">&lt;Optional: explain here in more detail submodels that are too complex to be described with one or two sentences in the process overview above: &gt; </w:t>
      </w:r>
      <w:r w:rsidRPr="00A037AD">
        <w:rPr>
          <w:b/>
          <w:bCs/>
          <w:i/>
          <w:iCs/>
          <w:color w:val="000000"/>
          <w:szCs w:val="22"/>
          <w:lang w:val="en-US"/>
        </w:rPr>
        <w:t>Key processes</w:t>
      </w:r>
      <w:r w:rsidRPr="00A037AD">
        <w:rPr>
          <w:b/>
          <w:bCs/>
          <w:color w:val="000000"/>
          <w:szCs w:val="22"/>
          <w:lang w:val="en-US"/>
        </w:rPr>
        <w:t xml:space="preserve"> in the model are ... </w:t>
      </w:r>
      <w:r w:rsidRPr="00A037AD">
        <w:rPr>
          <w:color w:val="000000"/>
          <w:szCs w:val="22"/>
          <w:lang w:val="en-US"/>
        </w:rPr>
        <w:t xml:space="preserve">&lt;Refer to each of the processes you want to describe here by the name you used in the overview above, set in italics. Give a verbal </w:t>
      </w:r>
      <w:r w:rsidRPr="00A037AD">
        <w:rPr>
          <w:b/>
          <w:bCs/>
          <w:color w:val="000000"/>
          <w:szCs w:val="22"/>
          <w:lang w:val="en-US"/>
        </w:rPr>
        <w:t>summary</w:t>
      </w:r>
      <w:r w:rsidRPr="00A037AD">
        <w:rPr>
          <w:color w:val="000000"/>
          <w:szCs w:val="22"/>
          <w:lang w:val="en-US"/>
        </w:rPr>
        <w:t xml:space="preserve"> description, but also include equations if they are essential for understanding.&gt;</w:t>
      </w:r>
    </w:p>
    <w:p w:rsidR="00221B2C" w:rsidRPr="00A037AD" w:rsidRDefault="00221B2C" w:rsidP="00380778">
      <w:pPr>
        <w:pStyle w:val="StandardWeb"/>
        <w:shd w:val="clear" w:color="auto" w:fill="FFFFFF"/>
        <w:spacing w:before="0" w:beforeAutospacing="0" w:after="0" w:afterAutospacing="0"/>
        <w:rPr>
          <w:lang w:val="en-US"/>
        </w:rPr>
      </w:pPr>
    </w:p>
    <w:p w:rsidR="000423A3" w:rsidRPr="00A037AD" w:rsidRDefault="000423A3" w:rsidP="000423A3">
      <w:pPr>
        <w:pStyle w:val="berschrift1"/>
        <w:rPr>
          <w:lang w:val="en-US"/>
        </w:rPr>
      </w:pPr>
      <w:bookmarkStart w:id="25" w:name="_Toc244454273"/>
      <w:r w:rsidRPr="00A037AD">
        <w:rPr>
          <w:lang w:val="en-US"/>
        </w:rPr>
        <w:t xml:space="preserve">4 </w:t>
      </w:r>
      <w:r w:rsidR="005D3440" w:rsidRPr="00A037AD">
        <w:rPr>
          <w:lang w:val="en-US"/>
        </w:rPr>
        <w:t xml:space="preserve"> </w:t>
      </w:r>
      <w:r w:rsidRPr="00A037AD">
        <w:rPr>
          <w:lang w:val="en-US"/>
        </w:rPr>
        <w:t>Examples of summary ODDs</w:t>
      </w:r>
      <w:bookmarkEnd w:id="25"/>
    </w:p>
    <w:p w:rsidR="004463AA" w:rsidRPr="00A037AD" w:rsidRDefault="00D20FFF" w:rsidP="00AB0BD9">
      <w:pPr>
        <w:spacing w:before="120"/>
        <w:ind w:left="709"/>
        <w:jc w:val="left"/>
        <w:rPr>
          <w:lang w:val="en-US"/>
        </w:rPr>
      </w:pPr>
      <w:r w:rsidRPr="00A037AD">
        <w:rPr>
          <w:rFonts w:cs="Times New Roman"/>
          <w:szCs w:val="24"/>
          <w:lang w:val="en-US"/>
        </w:rPr>
        <w:t xml:space="preserve">The following </w:t>
      </w:r>
      <w:r w:rsidR="00C06C30" w:rsidRPr="00A037AD">
        <w:rPr>
          <w:rFonts w:cs="Times New Roman"/>
          <w:szCs w:val="24"/>
          <w:lang w:val="en-US"/>
        </w:rPr>
        <w:t xml:space="preserve">four </w:t>
      </w:r>
      <w:r w:rsidRPr="00A037AD">
        <w:rPr>
          <w:rFonts w:cs="Times New Roman"/>
          <w:szCs w:val="24"/>
          <w:lang w:val="en-US"/>
        </w:rPr>
        <w:t xml:space="preserve">example summary ODDs cover different model types, and in one case even a modular modelling system. Note that despite </w:t>
      </w:r>
      <w:r w:rsidR="00CA6641" w:rsidRPr="00A037AD">
        <w:rPr>
          <w:rFonts w:cs="Times New Roman"/>
          <w:szCs w:val="24"/>
          <w:lang w:val="en-US"/>
        </w:rPr>
        <w:t xml:space="preserve">these differences, the summary model descriptions always follow the same structure </w:t>
      </w:r>
      <w:r w:rsidR="00AB0BD9" w:rsidRPr="00A037AD">
        <w:rPr>
          <w:rFonts w:cs="Times New Roman"/>
          <w:szCs w:val="24"/>
          <w:lang w:val="en-US"/>
        </w:rPr>
        <w:t>and use</w:t>
      </w:r>
      <w:r w:rsidR="00CA6641" w:rsidRPr="00A037AD">
        <w:rPr>
          <w:rFonts w:cs="Times New Roman"/>
          <w:szCs w:val="24"/>
          <w:lang w:val="en-US"/>
        </w:rPr>
        <w:t xml:space="preserve"> the same phrases</w:t>
      </w:r>
      <w:r w:rsidR="0073478C" w:rsidRPr="00A037AD">
        <w:rPr>
          <w:rFonts w:cs="Times New Roman"/>
          <w:szCs w:val="24"/>
          <w:lang w:val="en-US"/>
        </w:rPr>
        <w:t xml:space="preserve">. </w:t>
      </w:r>
      <w:r w:rsidR="0053621B" w:rsidRPr="00A037AD">
        <w:rPr>
          <w:rFonts w:cs="Times New Roman"/>
          <w:szCs w:val="24"/>
          <w:lang w:val="en-US"/>
        </w:rPr>
        <w:t xml:space="preserve">Readers </w:t>
      </w:r>
      <w:r w:rsidR="00AB0BD9" w:rsidRPr="00A037AD">
        <w:rPr>
          <w:rFonts w:cs="Times New Roman"/>
          <w:szCs w:val="24"/>
          <w:lang w:val="en-US"/>
        </w:rPr>
        <w:t xml:space="preserve">thus learn </w:t>
      </w:r>
      <w:r w:rsidR="0053621B" w:rsidRPr="00A037AD">
        <w:rPr>
          <w:rFonts w:cs="Times New Roman"/>
          <w:szCs w:val="24"/>
          <w:lang w:val="en-US"/>
        </w:rPr>
        <w:t xml:space="preserve">that independent of model type, system, domain, etc., they can always expect the same structure and terminology, which helps them to understand what a model is and does, and how it is </w:t>
      </w:r>
      <w:r w:rsidR="00AB0BD9" w:rsidRPr="00A037AD">
        <w:rPr>
          <w:rFonts w:cs="Times New Roman"/>
          <w:szCs w:val="24"/>
          <w:lang w:val="en-US"/>
        </w:rPr>
        <w:t xml:space="preserve">related to data and observed patterns. </w:t>
      </w:r>
      <w:r w:rsidR="000F4618" w:rsidRPr="00A037AD">
        <w:rPr>
          <w:rFonts w:cs="Times New Roman"/>
          <w:szCs w:val="24"/>
          <w:lang w:val="en-US"/>
        </w:rPr>
        <w:t>Accordingly</w:t>
      </w:r>
      <w:r w:rsidR="00AB0BD9" w:rsidRPr="00A037AD">
        <w:rPr>
          <w:rFonts w:cs="Times New Roman"/>
          <w:szCs w:val="24"/>
          <w:lang w:val="en-US"/>
        </w:rPr>
        <w:t>, model</w:t>
      </w:r>
      <w:r w:rsidR="000F4618" w:rsidRPr="00A037AD">
        <w:rPr>
          <w:rFonts w:cs="Times New Roman"/>
          <w:szCs w:val="24"/>
          <w:lang w:val="en-US"/>
        </w:rPr>
        <w:t xml:space="preserve"> developers will learn that readers expect this structure and terminology. </w:t>
      </w:r>
      <w:r w:rsidR="00A26BA5" w:rsidRPr="00A037AD">
        <w:rPr>
          <w:rFonts w:cs="Times New Roman"/>
          <w:szCs w:val="24"/>
          <w:lang w:val="en-US"/>
        </w:rPr>
        <w:t xml:space="preserve">All this supports introducing and following OMF’s ODD, both base and full level. </w:t>
      </w:r>
    </w:p>
    <w:p w:rsidR="000423A3" w:rsidRPr="00A037AD" w:rsidRDefault="00C06C30" w:rsidP="00C06C30">
      <w:pPr>
        <w:pStyle w:val="berschrift2"/>
        <w:rPr>
          <w:lang w:val="en-US"/>
        </w:rPr>
      </w:pPr>
      <w:bookmarkStart w:id="26" w:name="_Toc244454274"/>
      <w:r w:rsidRPr="00A037AD">
        <w:rPr>
          <w:lang w:val="en-US"/>
        </w:rPr>
        <w:t xml:space="preserve">1 </w:t>
      </w:r>
      <w:r w:rsidR="000423A3" w:rsidRPr="00A037AD">
        <w:rPr>
          <w:lang w:val="en-US"/>
        </w:rPr>
        <w:t>Tiger model by Carter al. 2015</w:t>
      </w:r>
      <w:bookmarkEnd w:id="26"/>
    </w:p>
    <w:p w:rsidR="001A708E" w:rsidRPr="00A037AD" w:rsidRDefault="001A708E" w:rsidP="000423A3">
      <w:pPr>
        <w:rPr>
          <w:b/>
          <w:lang w:val="en-US"/>
        </w:rPr>
      </w:pPr>
    </w:p>
    <w:p w:rsidR="000423A3" w:rsidRPr="00A037AD" w:rsidRDefault="000423A3" w:rsidP="000423A3">
      <w:pPr>
        <w:rPr>
          <w:b/>
          <w:lang w:val="en-US"/>
        </w:rPr>
      </w:pPr>
      <w:r w:rsidRPr="00A037AD">
        <w:rPr>
          <w:b/>
          <w:lang w:val="en-US"/>
        </w:rPr>
        <w:t>Volker Grimm</w:t>
      </w:r>
    </w:p>
    <w:p w:rsidR="000423A3" w:rsidRPr="00A037AD" w:rsidRDefault="000423A3" w:rsidP="000423A3">
      <w:pPr>
        <w:shd w:val="clear" w:color="auto" w:fill="F2F2F2"/>
        <w:spacing w:after="0"/>
        <w:rPr>
          <w:lang w:val="en-US"/>
        </w:rPr>
      </w:pPr>
      <w:r w:rsidRPr="00A037AD">
        <w:rPr>
          <w:b/>
          <w:lang w:val="en-US"/>
        </w:rPr>
        <w:t>A complete, detailed model description, following the ODD (Overview, Design concepts, Details) protocol (Grimm et al. 2006, 2010, 2019) is provided in</w:t>
      </w:r>
      <w:r w:rsidRPr="00A037AD">
        <w:rPr>
          <w:lang w:val="en-US"/>
        </w:rPr>
        <w:t xml:space="preserve"> Carter et al. (2015). </w:t>
      </w:r>
    </w:p>
    <w:p w:rsidR="000423A3" w:rsidRPr="00A037AD" w:rsidRDefault="000423A3" w:rsidP="000423A3">
      <w:pPr>
        <w:shd w:val="clear" w:color="auto" w:fill="F2F2F2"/>
        <w:spacing w:after="0"/>
        <w:rPr>
          <w:b/>
          <w:lang w:val="en-US"/>
        </w:rPr>
      </w:pPr>
    </w:p>
    <w:p w:rsidR="000423A3" w:rsidRPr="00A037AD" w:rsidRDefault="000423A3" w:rsidP="000423A3">
      <w:pPr>
        <w:shd w:val="clear" w:color="auto" w:fill="F2F2F2"/>
        <w:spacing w:after="0"/>
        <w:rPr>
          <w:lang w:val="en-US"/>
        </w:rPr>
      </w:pPr>
      <w:r w:rsidRPr="00A037AD">
        <w:rPr>
          <w:b/>
          <w:lang w:val="en-US"/>
        </w:rPr>
        <w:t xml:space="preserve">The overall </w:t>
      </w:r>
      <w:r w:rsidRPr="00A037AD">
        <w:rPr>
          <w:b/>
          <w:i/>
          <w:lang w:val="en-US"/>
        </w:rPr>
        <w:t>purpose</w:t>
      </w:r>
      <w:r w:rsidRPr="00A037AD">
        <w:rPr>
          <w:b/>
          <w:lang w:val="en-US"/>
        </w:rPr>
        <w:t xml:space="preserve"> of our model is</w:t>
      </w:r>
      <w:r w:rsidRPr="00A037AD">
        <w:rPr>
          <w:lang w:val="en-US"/>
        </w:rPr>
        <w:t xml:space="preserve"> to predict tiger population dynamics to support tiger conservation. </w:t>
      </w:r>
      <w:r w:rsidRPr="00A037AD">
        <w:rPr>
          <w:b/>
          <w:lang w:val="en-US"/>
        </w:rPr>
        <w:t>Specifically, we are addressing the following question:</w:t>
      </w:r>
      <w:r w:rsidRPr="00A037AD">
        <w:rPr>
          <w:lang w:val="en-US"/>
        </w:rPr>
        <w:t xml:space="preserve"> How does the number, location, and size of tiger territories change in response to habitat quality and tiger density? </w:t>
      </w:r>
      <w:r w:rsidRPr="00A037AD">
        <w:rPr>
          <w:b/>
          <w:lang w:val="en-US"/>
        </w:rPr>
        <w:t xml:space="preserve">To consider our model realistic enough for its purpose, we use </w:t>
      </w:r>
      <w:r w:rsidRPr="00A037AD">
        <w:rPr>
          <w:b/>
          <w:i/>
          <w:lang w:val="en-US"/>
        </w:rPr>
        <w:t>patterns</w:t>
      </w:r>
      <w:r w:rsidRPr="00A037AD">
        <w:rPr>
          <w:lang w:val="en-US"/>
        </w:rPr>
        <w:t xml:space="preserve"> in mortality, age structure, and female territory tenure and overlap of male territories with female territories. </w:t>
      </w:r>
    </w:p>
    <w:p w:rsidR="000423A3" w:rsidRPr="00A037AD" w:rsidRDefault="000423A3" w:rsidP="000423A3">
      <w:pPr>
        <w:shd w:val="clear" w:color="auto" w:fill="F2F2F2"/>
        <w:spacing w:after="0"/>
        <w:rPr>
          <w:b/>
          <w:lang w:val="en-US"/>
        </w:rPr>
      </w:pPr>
    </w:p>
    <w:p w:rsidR="000423A3" w:rsidRPr="00A037AD" w:rsidRDefault="000423A3" w:rsidP="000423A3">
      <w:pPr>
        <w:shd w:val="clear" w:color="auto" w:fill="F2F2F2"/>
        <w:spacing w:after="0"/>
        <w:rPr>
          <w:lang w:val="en-US"/>
        </w:rPr>
      </w:pPr>
      <w:r w:rsidRPr="00A037AD">
        <w:rPr>
          <w:b/>
          <w:lang w:val="en-US"/>
        </w:rPr>
        <w:t xml:space="preserve">The model includes the following </w:t>
      </w:r>
      <w:r w:rsidRPr="00A037AD">
        <w:rPr>
          <w:b/>
          <w:i/>
          <w:lang w:val="en-US"/>
        </w:rPr>
        <w:t>entities</w:t>
      </w:r>
      <w:r w:rsidRPr="00A037AD">
        <w:rPr>
          <w:lang w:val="en-US"/>
        </w:rPr>
        <w:t xml:space="preserve">: tigers, square grid cells of 250x250 m², and territories. </w:t>
      </w:r>
      <w:r w:rsidRPr="00A037AD">
        <w:rPr>
          <w:b/>
          <w:lang w:val="en-US"/>
        </w:rPr>
        <w:t xml:space="preserve">The state </w:t>
      </w:r>
      <w:r w:rsidRPr="00A037AD">
        <w:rPr>
          <w:b/>
          <w:i/>
          <w:lang w:val="en-US"/>
        </w:rPr>
        <w:t xml:space="preserve">variables </w:t>
      </w:r>
      <w:r w:rsidRPr="00A037AD">
        <w:rPr>
          <w:b/>
          <w:lang w:val="en-US"/>
        </w:rPr>
        <w:t>characterizing these entities are listed in Table 1.</w:t>
      </w:r>
      <w:r w:rsidRPr="00A037AD">
        <w:rPr>
          <w:lang w:val="en-US"/>
        </w:rPr>
        <w:t xml:space="preserve"> Female territories consist of a set of habitat cells, which the females add to their territory based on prey availability and presence and rank of other females. Male territories consist of a set of up to six female territories, which the males add to their territory based on their spatial proximity and absence or rank of other males. </w:t>
      </w:r>
      <w:r w:rsidRPr="00A037AD">
        <w:rPr>
          <w:b/>
          <w:lang w:val="en-US"/>
        </w:rPr>
        <w:t xml:space="preserve">As for the </w:t>
      </w:r>
      <w:r w:rsidRPr="00A037AD">
        <w:rPr>
          <w:b/>
          <w:i/>
          <w:lang w:val="en-US"/>
        </w:rPr>
        <w:t>spatial</w:t>
      </w:r>
      <w:r w:rsidRPr="00A037AD">
        <w:rPr>
          <w:b/>
          <w:lang w:val="en-US"/>
        </w:rPr>
        <w:t xml:space="preserve"> and </w:t>
      </w:r>
      <w:r w:rsidRPr="00A037AD">
        <w:rPr>
          <w:b/>
          <w:i/>
          <w:lang w:val="en-US"/>
        </w:rPr>
        <w:t>temporal</w:t>
      </w:r>
      <w:r w:rsidRPr="00A037AD">
        <w:rPr>
          <w:b/>
          <w:lang w:val="en-US"/>
        </w:rPr>
        <w:t xml:space="preserve"> resolution and extent:</w:t>
      </w:r>
      <w:r w:rsidRPr="00A037AD">
        <w:rPr>
          <w:lang w:val="en-US"/>
        </w:rPr>
        <w:t xml:space="preserve"> A time step in the model represents one month and simulations are run for 1-20 years. Test simulations were run on landscape of 40x40 and 128x128 cells, while the Chitwan national park required 157x345 cells. Landscape structure in terms of prey availability is assumed to be constant in this model version, but will change in response to human land use in future model applications. </w:t>
      </w:r>
    </w:p>
    <w:p w:rsidR="000423A3" w:rsidRPr="00A037AD" w:rsidRDefault="000423A3" w:rsidP="000423A3">
      <w:pPr>
        <w:shd w:val="clear" w:color="auto" w:fill="F2F2F2"/>
        <w:spacing w:after="0"/>
        <w:rPr>
          <w:b/>
          <w:lang w:val="en-US"/>
        </w:rPr>
      </w:pPr>
    </w:p>
    <w:p w:rsidR="000423A3" w:rsidRPr="00A037AD" w:rsidRDefault="000423A3" w:rsidP="000423A3">
      <w:pPr>
        <w:shd w:val="clear" w:color="auto" w:fill="F2F2F2"/>
        <w:spacing w:after="0"/>
        <w:rPr>
          <w:lang w:val="en-US"/>
        </w:rPr>
      </w:pPr>
      <w:r w:rsidRPr="00A037AD">
        <w:rPr>
          <w:b/>
          <w:lang w:val="en-US"/>
        </w:rPr>
        <w:t xml:space="preserve">The most important </w:t>
      </w:r>
      <w:r w:rsidRPr="00A037AD">
        <w:rPr>
          <w:b/>
          <w:i/>
          <w:lang w:val="en-US"/>
        </w:rPr>
        <w:t>processes</w:t>
      </w:r>
      <w:r w:rsidRPr="00A037AD">
        <w:rPr>
          <w:b/>
          <w:lang w:val="en-US"/>
        </w:rPr>
        <w:t xml:space="preserve"> of the model, which are repeated every </w:t>
      </w:r>
      <w:r w:rsidRPr="00A037AD">
        <w:rPr>
          <w:b/>
          <w:i/>
          <w:lang w:val="en-US"/>
        </w:rPr>
        <w:t>time step</w:t>
      </w:r>
      <w:r w:rsidRPr="00A037AD">
        <w:rPr>
          <w:b/>
          <w:lang w:val="en-US"/>
        </w:rPr>
        <w:t>, are</w:t>
      </w:r>
      <w:r w:rsidRPr="00A037AD">
        <w:rPr>
          <w:lang w:val="en-US"/>
        </w:rPr>
        <w:t xml:space="preserve"> the acquisition of territories by dispersing young tigers, and the maintenance of territories by established tigers. Female tigers add grid cells to their territory until they can satisfy their monthly prey requirement. Grid cells can be won from or lost to other females. Male tigers do not strive to add space based on prey availability, but on the availability and location of female territories. They try to overlap up to six female territories, but compete for these with each other, depending on their relative age and rank; the latter depends on the outcome of previous contests. </w:t>
      </w:r>
      <w:r w:rsidRPr="00A037AD">
        <w:rPr>
          <w:lang w:val="en-US"/>
        </w:rPr>
        <w:lastRenderedPageBreak/>
        <w:t xml:space="preserve">If a female territory is won from another male, infanticide can occur, which can add substantially to juvenile mortality.  </w:t>
      </w:r>
    </w:p>
    <w:p w:rsidR="000423A3" w:rsidRPr="00A037AD" w:rsidRDefault="000423A3" w:rsidP="000423A3">
      <w:pPr>
        <w:shd w:val="clear" w:color="auto" w:fill="F2F2F2"/>
        <w:spacing w:after="0"/>
        <w:rPr>
          <w:b/>
          <w:lang w:val="en-US"/>
        </w:rPr>
      </w:pPr>
    </w:p>
    <w:p w:rsidR="000423A3" w:rsidRPr="00A037AD" w:rsidRDefault="000423A3" w:rsidP="000423A3">
      <w:pPr>
        <w:shd w:val="clear" w:color="auto" w:fill="F2F2F2"/>
        <w:spacing w:after="0"/>
        <w:rPr>
          <w:lang w:val="en-US"/>
        </w:rPr>
      </w:pPr>
      <w:r w:rsidRPr="00A037AD">
        <w:rPr>
          <w:b/>
          <w:lang w:val="en-US"/>
        </w:rPr>
        <w:t xml:space="preserve">The most important </w:t>
      </w:r>
      <w:r w:rsidRPr="00A037AD">
        <w:rPr>
          <w:b/>
          <w:i/>
          <w:lang w:val="en-US"/>
        </w:rPr>
        <w:t>design concept</w:t>
      </w:r>
      <w:r w:rsidRPr="00A037AD">
        <w:rPr>
          <w:b/>
          <w:lang w:val="en-US"/>
        </w:rPr>
        <w:t xml:space="preserve"> of the model</w:t>
      </w:r>
      <w:r w:rsidRPr="00A037AD">
        <w:rPr>
          <w:lang w:val="en-US"/>
        </w:rPr>
        <w:t xml:space="preserve"> is the way in which we represented territorial dynamics, in particular the response of females to prey availability, and of males to the distribution of both female and male residents. Thereby we let population structure and dynamics emerge from the prey distribution in the landscape and from overall tiger density.   </w:t>
      </w:r>
    </w:p>
    <w:p w:rsidR="000423A3" w:rsidRPr="00A037AD" w:rsidRDefault="000423A3" w:rsidP="000423A3">
      <w:pPr>
        <w:rPr>
          <w:rFonts w:eastAsia="Times New Roman" w:cs="Times New Roman"/>
          <w:lang w:val="en-US"/>
        </w:rPr>
      </w:pPr>
    </w:p>
    <w:p w:rsidR="000423A3" w:rsidRPr="00A037AD" w:rsidRDefault="000423A3" w:rsidP="000423A3">
      <w:pPr>
        <w:shd w:val="clear" w:color="auto" w:fill="F2F2F2"/>
        <w:rPr>
          <w:lang w:val="en-US"/>
        </w:rPr>
      </w:pPr>
      <w:r w:rsidRPr="00A037AD">
        <w:rPr>
          <w:b/>
          <w:lang w:val="en-US"/>
        </w:rPr>
        <w:t>Table 1.</w:t>
      </w:r>
      <w:r w:rsidRPr="00A037AD">
        <w:rPr>
          <w:lang w:val="en-US"/>
        </w:rPr>
        <w:t xml:space="preserve"> Entities and state variables of the tiger model by Carter et al. (2015)</w:t>
      </w:r>
      <w:r w:rsidRPr="002608C2">
        <w:rPr>
          <w:kern w:val="24"/>
          <w:vertAlign w:val="superscript"/>
          <w:lang w:val="en-US"/>
        </w:rPr>
        <w:footnoteReference w:id="3"/>
      </w:r>
      <w:r w:rsidR="002608C2">
        <w:rPr>
          <w:lang w:val="en-US"/>
        </w:rPr>
        <w:t xml:space="preserve"> </w:t>
      </w:r>
      <w:r w:rsidRPr="00A037AD">
        <w:rPr>
          <w:lang w:val="en-US"/>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1386"/>
        <w:gridCol w:w="3828"/>
        <w:gridCol w:w="1984"/>
        <w:gridCol w:w="992"/>
      </w:tblGrid>
      <w:tr w:rsidR="000423A3" w:rsidRPr="00A037AD" w:rsidTr="00D8106D">
        <w:trPr>
          <w:trHeight w:val="300"/>
        </w:trPr>
        <w:tc>
          <w:tcPr>
            <w:tcW w:w="990" w:type="dxa"/>
            <w:shd w:val="clear" w:color="auto" w:fill="auto"/>
          </w:tcPr>
          <w:p w:rsidR="000423A3" w:rsidRPr="00A037AD" w:rsidRDefault="000423A3" w:rsidP="00D8106D">
            <w:pPr>
              <w:spacing w:after="0"/>
              <w:rPr>
                <w:b/>
                <w:color w:val="000000"/>
                <w:sz w:val="18"/>
                <w:szCs w:val="18"/>
                <w:lang w:val="en-US"/>
              </w:rPr>
            </w:pPr>
            <w:r w:rsidRPr="00A037AD">
              <w:rPr>
                <w:b/>
                <w:color w:val="000000"/>
                <w:sz w:val="18"/>
                <w:szCs w:val="18"/>
                <w:lang w:val="en-US"/>
              </w:rPr>
              <w:t>Entity</w:t>
            </w:r>
          </w:p>
        </w:tc>
        <w:tc>
          <w:tcPr>
            <w:tcW w:w="1386" w:type="dxa"/>
            <w:shd w:val="clear" w:color="auto" w:fill="auto"/>
          </w:tcPr>
          <w:p w:rsidR="000423A3" w:rsidRPr="00A037AD" w:rsidRDefault="000423A3" w:rsidP="00D8106D">
            <w:pPr>
              <w:spacing w:after="0"/>
              <w:rPr>
                <w:b/>
                <w:color w:val="000000"/>
                <w:sz w:val="18"/>
                <w:szCs w:val="18"/>
                <w:lang w:val="en-US"/>
              </w:rPr>
            </w:pPr>
            <w:r w:rsidRPr="00A037AD">
              <w:rPr>
                <w:b/>
                <w:color w:val="000000"/>
                <w:sz w:val="18"/>
                <w:szCs w:val="18"/>
                <w:lang w:val="en-US"/>
              </w:rPr>
              <w:t>Variable</w:t>
            </w:r>
          </w:p>
        </w:tc>
        <w:tc>
          <w:tcPr>
            <w:tcW w:w="3828" w:type="dxa"/>
            <w:shd w:val="clear" w:color="auto" w:fill="auto"/>
          </w:tcPr>
          <w:p w:rsidR="000423A3" w:rsidRPr="00A037AD" w:rsidRDefault="000423A3" w:rsidP="00D8106D">
            <w:pPr>
              <w:spacing w:after="0"/>
              <w:rPr>
                <w:b/>
                <w:color w:val="000000"/>
                <w:sz w:val="18"/>
                <w:szCs w:val="18"/>
                <w:lang w:val="en-US"/>
              </w:rPr>
            </w:pPr>
            <w:r w:rsidRPr="00A037AD">
              <w:rPr>
                <w:b/>
                <w:color w:val="000000"/>
                <w:sz w:val="18"/>
                <w:szCs w:val="18"/>
                <w:lang w:val="en-US"/>
              </w:rPr>
              <w:t>Description</w:t>
            </w:r>
          </w:p>
        </w:tc>
        <w:tc>
          <w:tcPr>
            <w:tcW w:w="1984" w:type="dxa"/>
            <w:shd w:val="clear" w:color="auto" w:fill="auto"/>
          </w:tcPr>
          <w:p w:rsidR="000423A3" w:rsidRPr="00A037AD" w:rsidRDefault="000423A3" w:rsidP="00D8106D">
            <w:pPr>
              <w:spacing w:after="0"/>
              <w:rPr>
                <w:b/>
                <w:color w:val="000000"/>
                <w:sz w:val="18"/>
                <w:szCs w:val="18"/>
                <w:lang w:val="en-US"/>
              </w:rPr>
            </w:pPr>
            <w:r w:rsidRPr="00A037AD">
              <w:rPr>
                <w:b/>
                <w:color w:val="000000"/>
                <w:sz w:val="18"/>
                <w:szCs w:val="18"/>
                <w:lang w:val="en-US"/>
              </w:rPr>
              <w:t>Possible Values</w:t>
            </w:r>
          </w:p>
        </w:tc>
        <w:tc>
          <w:tcPr>
            <w:tcW w:w="992" w:type="dxa"/>
            <w:shd w:val="clear" w:color="auto" w:fill="auto"/>
          </w:tcPr>
          <w:p w:rsidR="000423A3" w:rsidRPr="00A037AD" w:rsidRDefault="000423A3" w:rsidP="00D8106D">
            <w:pPr>
              <w:spacing w:after="0"/>
              <w:rPr>
                <w:b/>
                <w:color w:val="000000"/>
                <w:sz w:val="18"/>
                <w:szCs w:val="18"/>
                <w:lang w:val="en-US"/>
              </w:rPr>
            </w:pPr>
            <w:r w:rsidRPr="00A037AD">
              <w:rPr>
                <w:b/>
                <w:color w:val="000000"/>
                <w:sz w:val="18"/>
                <w:szCs w:val="18"/>
                <w:lang w:val="en-US"/>
              </w:rPr>
              <w:t>Units</w:t>
            </w:r>
          </w:p>
        </w:tc>
      </w:tr>
      <w:tr w:rsidR="000423A3" w:rsidRPr="00A037AD" w:rsidTr="00D8106D">
        <w:trPr>
          <w:trHeight w:val="300"/>
        </w:trPr>
        <w:tc>
          <w:tcPr>
            <w:tcW w:w="990"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Female</w:t>
            </w:r>
          </w:p>
        </w:tc>
        <w:tc>
          <w:tcPr>
            <w:tcW w:w="1386"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Age</w:t>
            </w:r>
          </w:p>
        </w:tc>
        <w:tc>
          <w:tcPr>
            <w:tcW w:w="3828"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Age in months</w:t>
            </w:r>
          </w:p>
        </w:tc>
        <w:tc>
          <w:tcPr>
            <w:tcW w:w="1984"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1 - 180</w:t>
            </w:r>
          </w:p>
        </w:tc>
        <w:tc>
          <w:tcPr>
            <w:tcW w:w="992"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Months</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fertile?</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whether female is fertile</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True/False</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gestating?</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whether female is gestating</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True/False</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males-in-my-territory</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Identities of males overlapping female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Set of male identities</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my-mom</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Identity of mom</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Identity of female tiger</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my-offspring</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Number of offspring in current litter</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1 - 5</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Individual cubs</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natal-origin</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Patch where female was initialized at or the centroid patch of mother's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0 - max X, 0 - max Y</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Patch units</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num-litters</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Total number of litters the female has had up until current time</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0 - max number of litters over lifetime</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age-class</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development stage of female</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Cub, Juvenile, Transient, or Breeder</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 xml:space="preserve">territory </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Set of patches belonging to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Set of patch coordinates</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 xml:space="preserve">terr-orig </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Patch that female was initialized at or first patch of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0 - max X, 0 - max Y</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Patch units</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t-gestation</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how long female has gestated</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0 - 3 or 4</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Months</w:t>
            </w:r>
          </w:p>
        </w:tc>
      </w:tr>
      <w:tr w:rsidR="000423A3" w:rsidRPr="00A037AD" w:rsidTr="00D8106D">
        <w:trPr>
          <w:trHeight w:val="30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t-parenting</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how long female has been a parent of current litter</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0 - 24</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Months</w:t>
            </w:r>
          </w:p>
        </w:tc>
      </w:tr>
      <w:tr w:rsidR="000423A3" w:rsidRPr="00A037AD" w:rsidTr="00D8106D">
        <w:trPr>
          <w:trHeight w:val="315"/>
        </w:trPr>
        <w:tc>
          <w:tcPr>
            <w:tcW w:w="990"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Male</w:t>
            </w:r>
          </w:p>
        </w:tc>
        <w:tc>
          <w:tcPr>
            <w:tcW w:w="1386"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Age</w:t>
            </w:r>
          </w:p>
        </w:tc>
        <w:tc>
          <w:tcPr>
            <w:tcW w:w="3828"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Age in months</w:t>
            </w:r>
          </w:p>
        </w:tc>
        <w:tc>
          <w:tcPr>
            <w:tcW w:w="1984"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1 - 180</w:t>
            </w:r>
          </w:p>
        </w:tc>
        <w:tc>
          <w:tcPr>
            <w:tcW w:w="992"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Months</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dominant-males</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 xml:space="preserve">Identities of males that have beaten male in challenges </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Set of male identities</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630"/>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 xml:space="preserve">females-in-my-territory </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Identities of females overlapping female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Set of female identities</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initial-male?</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whether male was created at beginning of simulation</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True/False</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lost-territory?</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if male lost a territory to a challenger</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True/False</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male-land-tenure</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Total time that male held onto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0 - entire breeding phase until death</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Months</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 xml:space="preserve">my-mom </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Identity of mom</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Identity of female tiger</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natal-origin</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Patch where male was initialized at or the centroid patch of mother's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0 - max X, 0 - max Y</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Patch units</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age-class</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development stage of male</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Cub, Juvenile, Transient, or Breeder</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 xml:space="preserve">territory </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Set of patches belonging to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Set of patch coordinates</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Cell</w:t>
            </w:r>
          </w:p>
        </w:tc>
        <w:tc>
          <w:tcPr>
            <w:tcW w:w="1386"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 xml:space="preserve">owner-fem </w:t>
            </w:r>
          </w:p>
        </w:tc>
        <w:tc>
          <w:tcPr>
            <w:tcW w:w="3828"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Identity of female with patch in her territory</w:t>
            </w:r>
          </w:p>
        </w:tc>
        <w:tc>
          <w:tcPr>
            <w:tcW w:w="1984"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Identity of female tiger</w:t>
            </w:r>
          </w:p>
        </w:tc>
        <w:tc>
          <w:tcPr>
            <w:tcW w:w="992" w:type="dxa"/>
            <w:shd w:val="clear" w:color="auto" w:fill="F2F2F2"/>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 xml:space="preserve">owner-male </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Identity of male with patch in his territory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Identity of male tiger</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Prey</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Prey produced at patch</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0 - max prey production</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kg/month</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is-churia?</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whether patch falls within churia hill boundary (Chitwan landscape only)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True/false</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r w:rsidR="000423A3" w:rsidRPr="00A037AD" w:rsidTr="00D8106D">
        <w:trPr>
          <w:trHeight w:val="315"/>
        </w:trPr>
        <w:tc>
          <w:tcPr>
            <w:tcW w:w="990"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lastRenderedPageBreak/>
              <w:t> </w:t>
            </w:r>
          </w:p>
        </w:tc>
        <w:tc>
          <w:tcPr>
            <w:tcW w:w="1386"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is-park?</w:t>
            </w:r>
          </w:p>
        </w:tc>
        <w:tc>
          <w:tcPr>
            <w:tcW w:w="3828"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Indicates whether patch falls within national park boundary (Chitwan landscape only)</w:t>
            </w:r>
          </w:p>
        </w:tc>
        <w:tc>
          <w:tcPr>
            <w:tcW w:w="1984"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True/false</w:t>
            </w:r>
          </w:p>
        </w:tc>
        <w:tc>
          <w:tcPr>
            <w:tcW w:w="992" w:type="dxa"/>
            <w:shd w:val="clear" w:color="auto" w:fill="auto"/>
          </w:tcPr>
          <w:p w:rsidR="000423A3" w:rsidRPr="00A037AD" w:rsidRDefault="000423A3" w:rsidP="00D8106D">
            <w:pPr>
              <w:spacing w:after="0"/>
              <w:rPr>
                <w:color w:val="000000"/>
                <w:sz w:val="18"/>
                <w:szCs w:val="18"/>
                <w:lang w:val="en-US"/>
              </w:rPr>
            </w:pPr>
            <w:r w:rsidRPr="00A037AD">
              <w:rPr>
                <w:color w:val="000000"/>
                <w:sz w:val="18"/>
                <w:szCs w:val="18"/>
                <w:lang w:val="en-US"/>
              </w:rPr>
              <w:t>--</w:t>
            </w:r>
          </w:p>
        </w:tc>
      </w:tr>
    </w:tbl>
    <w:p w:rsidR="000423A3" w:rsidRPr="00A037AD" w:rsidRDefault="000423A3" w:rsidP="000423A3">
      <w:pPr>
        <w:spacing w:after="0"/>
        <w:rPr>
          <w:rFonts w:eastAsia="Times New Roman" w:cs="Times New Roman"/>
          <w:lang w:val="en-US"/>
        </w:rPr>
      </w:pPr>
    </w:p>
    <w:p w:rsidR="000423A3" w:rsidRPr="00A037AD" w:rsidRDefault="000423A3" w:rsidP="000423A3">
      <w:pPr>
        <w:rPr>
          <w:rFonts w:asciiTheme="minorHAnsi" w:eastAsia="Times New Roman" w:hAnsiTheme="minorHAnsi" w:cstheme="minorHAnsi"/>
          <w:b/>
          <w:sz w:val="22"/>
          <w:lang w:val="en-US"/>
        </w:rPr>
      </w:pPr>
      <w:r w:rsidRPr="00A037AD">
        <w:rPr>
          <w:rFonts w:asciiTheme="minorHAnsi" w:eastAsia="Times New Roman" w:hAnsiTheme="minorHAnsi" w:cstheme="minorHAnsi"/>
          <w:b/>
          <w:sz w:val="22"/>
          <w:lang w:val="en-US"/>
        </w:rPr>
        <w:t>References</w:t>
      </w:r>
    </w:p>
    <w:p w:rsidR="000423A3" w:rsidRPr="00A037AD" w:rsidRDefault="000423A3" w:rsidP="000423A3">
      <w:pPr>
        <w:spacing w:after="0"/>
        <w:rPr>
          <w:rFonts w:asciiTheme="minorHAnsi" w:eastAsia="Times New Roman" w:hAnsiTheme="minorHAnsi" w:cstheme="minorHAnsi"/>
          <w:sz w:val="22"/>
          <w:lang w:val="en-US"/>
        </w:rPr>
      </w:pPr>
      <w:r w:rsidRPr="00A037AD">
        <w:rPr>
          <w:rFonts w:asciiTheme="minorHAnsi" w:eastAsia="Times New Roman" w:hAnsiTheme="minorHAnsi" w:cstheme="minorHAnsi"/>
          <w:sz w:val="22"/>
          <w:lang w:val="en-US"/>
        </w:rPr>
        <w:t>Carter, N., Levin, S., Barlow, A., &amp; Grimm, V. (2015). Modeling tiger population and territory dynamics using an agent-based approach. Ecological Modelling, 312, 347-362.</w:t>
      </w:r>
    </w:p>
    <w:p w:rsidR="00BB4D36" w:rsidRPr="00A037AD" w:rsidRDefault="00BB4D36" w:rsidP="000423A3">
      <w:pPr>
        <w:spacing w:after="0"/>
        <w:rPr>
          <w:rFonts w:asciiTheme="minorHAnsi" w:eastAsia="Times New Roman" w:hAnsiTheme="minorHAnsi" w:cstheme="minorHAnsi"/>
          <w:sz w:val="22"/>
          <w:lang w:val="en-US"/>
        </w:rPr>
      </w:pPr>
    </w:p>
    <w:p w:rsidR="000423A3" w:rsidRPr="00A037AD" w:rsidRDefault="00C06C30" w:rsidP="00A26BA5">
      <w:pPr>
        <w:pStyle w:val="berschrift2"/>
        <w:rPr>
          <w:lang w:val="en-US"/>
        </w:rPr>
      </w:pPr>
      <w:bookmarkStart w:id="27" w:name="_Toc244454275"/>
      <w:r w:rsidRPr="00A037AD">
        <w:rPr>
          <w:lang w:val="en-US"/>
        </w:rPr>
        <w:t xml:space="preserve">2 </w:t>
      </w:r>
      <w:r w:rsidR="000423A3" w:rsidRPr="00A037AD">
        <w:rPr>
          <w:lang w:val="en-US"/>
        </w:rPr>
        <w:t>Spatially Explicit Integrated Modeling System (SEIMS)</w:t>
      </w:r>
      <w:bookmarkEnd w:id="27"/>
      <w:r w:rsidR="000423A3" w:rsidRPr="00A037AD">
        <w:rPr>
          <w:lang w:val="en-US"/>
        </w:rPr>
        <w:t xml:space="preserve"> </w:t>
      </w:r>
    </w:p>
    <w:p w:rsidR="00BB4D36" w:rsidRPr="00A037AD" w:rsidRDefault="00BB4D36" w:rsidP="000423A3">
      <w:pPr>
        <w:rPr>
          <w:b/>
          <w:lang w:val="en-US"/>
        </w:rPr>
      </w:pPr>
    </w:p>
    <w:p w:rsidR="000423A3" w:rsidRPr="00A037AD" w:rsidRDefault="000423A3" w:rsidP="000423A3">
      <w:pPr>
        <w:rPr>
          <w:b/>
          <w:lang w:val="en-US"/>
        </w:rPr>
      </w:pPr>
      <w:r w:rsidRPr="00A037AD">
        <w:rPr>
          <w:b/>
          <w:lang w:val="en-US"/>
        </w:rPr>
        <w:t xml:space="preserve">Liang-Jun Zhu </w:t>
      </w:r>
    </w:p>
    <w:p w:rsidR="000423A3" w:rsidRPr="00A037AD" w:rsidRDefault="000423A3" w:rsidP="000423A3">
      <w:pPr>
        <w:rPr>
          <w:lang w:val="en-US"/>
        </w:rPr>
      </w:pPr>
      <w:r w:rsidRPr="00A037AD">
        <w:rPr>
          <w:lang w:val="en-US"/>
        </w:rPr>
        <w:footnoteReference w:id="4"/>
      </w:r>
      <w:r w:rsidRPr="00A037AD">
        <w:rPr>
          <w:lang w:val="en-US"/>
        </w:rPr>
        <w:t>Introduced by Zhu et al. (EM&amp;S, 2019), which built-in parallel computing strategies proposed by Liu et al. (EM&amp;S, 2014; EM&amp;S, 2016).</w:t>
      </w:r>
    </w:p>
    <w:p w:rsidR="000423A3" w:rsidRPr="00A037AD" w:rsidRDefault="000423A3" w:rsidP="000423A3">
      <w:pPr>
        <w:spacing w:after="0"/>
        <w:jc w:val="center"/>
        <w:rPr>
          <w:rFonts w:eastAsia="Times New Roman" w:cs="Times New Roman"/>
          <w:b/>
          <w:lang w:val="en-US"/>
        </w:rPr>
      </w:pPr>
    </w:p>
    <w:p w:rsidR="000423A3" w:rsidRPr="00A037AD" w:rsidRDefault="000423A3" w:rsidP="000423A3">
      <w:pPr>
        <w:shd w:val="clear" w:color="auto" w:fill="F2F2F2"/>
        <w:spacing w:after="0"/>
        <w:rPr>
          <w:b/>
          <w:lang w:val="en-US"/>
        </w:rPr>
      </w:pPr>
      <w:r w:rsidRPr="00A037AD">
        <w:rPr>
          <w:b/>
          <w:lang w:val="en-US"/>
        </w:rPr>
        <w:t xml:space="preserve">A complete, detailed model description, is provided in </w:t>
      </w:r>
      <w:r w:rsidRPr="00A037AD">
        <w:rPr>
          <w:lang w:val="en-US"/>
        </w:rPr>
        <w:t xml:space="preserve">Zhu et al. (2019) and  </w:t>
      </w:r>
      <w:hyperlink r:id="rId9">
        <w:r w:rsidRPr="00A037AD">
          <w:rPr>
            <w:color w:val="0000FF"/>
            <w:u w:val="single"/>
            <w:lang w:val="en-US"/>
          </w:rPr>
          <w:t>https://github.com/lreis2415/SEIMS</w:t>
        </w:r>
      </w:hyperlink>
      <w:r w:rsidRPr="00A037AD">
        <w:rPr>
          <w:lang w:val="en-US"/>
        </w:rPr>
        <w:t>. &lt;Zhu, L.-J., Liu, J., Qin, C.-Z., &amp; Zhu, A.-X. (2019). A modular and parallelized watershed modeling framework. Environmental Modelling &amp; Software, 122, 104526. https://doi.org/10.1016/j.envsoft.2019.104526&gt;</w:t>
      </w:r>
    </w:p>
    <w:p w:rsidR="000423A3" w:rsidRPr="00A037AD" w:rsidRDefault="000423A3" w:rsidP="000423A3">
      <w:pPr>
        <w:shd w:val="clear" w:color="auto" w:fill="F2F2F2"/>
        <w:spacing w:after="0"/>
        <w:rPr>
          <w:b/>
          <w:lang w:val="en-US"/>
        </w:rPr>
      </w:pPr>
    </w:p>
    <w:p w:rsidR="000423A3" w:rsidRPr="00A037AD" w:rsidRDefault="000423A3" w:rsidP="000423A3">
      <w:pPr>
        <w:shd w:val="clear" w:color="auto" w:fill="F2F2F2"/>
        <w:spacing w:after="0"/>
        <w:rPr>
          <w:lang w:val="en-US"/>
        </w:rPr>
      </w:pPr>
      <w:r w:rsidRPr="00A037AD">
        <w:rPr>
          <w:lang w:val="en-US"/>
        </w:rPr>
        <w:t>SEIMS (Spatially Explicit Integrated Modeling System) is an open-source, process-based, modular, parallelized, distributed watershed modeling framework. SEIMS allows users to add modeling algorithms of single or multiple watershed processes (belonging to hydrology, erosion, ecology, etc.) as modules in a nearly serial programming way. SEIMS provides a flexible way to combine user-specific modules to construct parallelized watershed models for long-term or storm-event simulations. SEIMS supports inside-model and model-level parallel computation for efficiently executing applications that need numerous model runs, such as scenario analysis of BMPs (best management practices).</w:t>
      </w:r>
    </w:p>
    <w:p w:rsidR="000423A3" w:rsidRPr="00A037AD" w:rsidRDefault="000423A3" w:rsidP="000423A3">
      <w:pPr>
        <w:shd w:val="clear" w:color="auto" w:fill="F2F2F2"/>
        <w:spacing w:after="0"/>
        <w:rPr>
          <w:lang w:val="en-US"/>
        </w:rPr>
      </w:pPr>
    </w:p>
    <w:p w:rsidR="000423A3" w:rsidRPr="00A037AD" w:rsidRDefault="000423A3" w:rsidP="000423A3">
      <w:pPr>
        <w:shd w:val="clear" w:color="auto" w:fill="F2F2F2"/>
        <w:spacing w:after="0"/>
        <w:rPr>
          <w:b/>
          <w:lang w:val="en-US"/>
        </w:rPr>
      </w:pPr>
      <w:r w:rsidRPr="00A037AD">
        <w:rPr>
          <w:b/>
          <w:lang w:val="en-US"/>
        </w:rPr>
        <w:t>The basic idea underlying the model is</w:t>
      </w:r>
      <w:r w:rsidRPr="00A037AD">
        <w:rPr>
          <w:lang w:val="en-US"/>
        </w:rPr>
        <w:t xml:space="preserve"> that a process-based watershed model consists of hillslope processes and channel routing processes that are simulated on different scales of spatial units with hierarchical relationships and upstream-downstream relationships, such as hillslope processes on grid cells or other fine-scale spatial units and channel routing processes on channels that belong to subbasins. Subbasins can be regarded as relatively independent geographic objects connected by the channel network with upstream-downstream relationships and contain grid cells with topography-based flow directions.</w:t>
      </w:r>
    </w:p>
    <w:p w:rsidR="000423A3" w:rsidRPr="00A037AD" w:rsidRDefault="000423A3" w:rsidP="000423A3">
      <w:pPr>
        <w:shd w:val="clear" w:color="auto" w:fill="F2F2F2"/>
        <w:spacing w:after="0"/>
        <w:rPr>
          <w:b/>
          <w:lang w:val="en-US"/>
        </w:rPr>
      </w:pPr>
    </w:p>
    <w:p w:rsidR="000423A3" w:rsidRPr="00A037AD" w:rsidRDefault="000423A3" w:rsidP="000423A3">
      <w:pPr>
        <w:shd w:val="clear" w:color="auto" w:fill="F2F2F2"/>
        <w:spacing w:after="0"/>
        <w:rPr>
          <w:b/>
          <w:lang w:val="en-US"/>
        </w:rPr>
      </w:pPr>
      <w:r w:rsidRPr="00A037AD">
        <w:rPr>
          <w:b/>
          <w:lang w:val="en-US"/>
        </w:rPr>
        <w:t xml:space="preserve">The overall </w:t>
      </w:r>
      <w:r w:rsidRPr="00A037AD">
        <w:rPr>
          <w:b/>
          <w:i/>
          <w:lang w:val="en-US"/>
        </w:rPr>
        <w:t>purpose</w:t>
      </w:r>
      <w:r w:rsidRPr="00A037AD">
        <w:rPr>
          <w:b/>
          <w:lang w:val="en-US"/>
        </w:rPr>
        <w:t xml:space="preserve"> of our model is </w:t>
      </w:r>
      <w:r w:rsidRPr="00A037AD">
        <w:rPr>
          <w:lang w:val="en-US"/>
        </w:rPr>
        <w:t xml:space="preserve">to flexibly customize process-based distributed watershed models and efficiently execute on common parallel computing platforms such as personal computers with multi-core CPU and symmetrical multiprocessing (SMP) clusters for understanding the watershed processes of the study area and predicting watershed responses to designed BMP scenarios. </w:t>
      </w:r>
      <w:r w:rsidRPr="00A037AD">
        <w:rPr>
          <w:b/>
          <w:lang w:val="en-US"/>
        </w:rPr>
        <w:t xml:space="preserve">Specifically, we are addressing the following questions: </w:t>
      </w:r>
      <w:r w:rsidRPr="00A037AD">
        <w:rPr>
          <w:lang w:val="en-US"/>
        </w:rPr>
        <w:t>how can we design a flexible modular structure and efficient parallel computing middleware to facilitate researchers in building their own watershed models effectively and efficiently?</w:t>
      </w:r>
      <w:r w:rsidRPr="00A037AD">
        <w:rPr>
          <w:b/>
          <w:lang w:val="en-US"/>
        </w:rPr>
        <w:t xml:space="preserve"> </w:t>
      </w:r>
    </w:p>
    <w:p w:rsidR="000423A3" w:rsidRPr="00A037AD" w:rsidRDefault="000423A3" w:rsidP="000423A3">
      <w:pPr>
        <w:shd w:val="clear" w:color="auto" w:fill="F2F2F2"/>
        <w:spacing w:after="0"/>
        <w:rPr>
          <w:b/>
          <w:lang w:val="en-US"/>
        </w:rPr>
      </w:pPr>
    </w:p>
    <w:p w:rsidR="000423A3" w:rsidRPr="00A037AD" w:rsidRDefault="000423A3" w:rsidP="000423A3">
      <w:pPr>
        <w:shd w:val="clear" w:color="auto" w:fill="F2F2F2"/>
        <w:spacing w:after="0"/>
        <w:rPr>
          <w:lang w:val="en-US"/>
        </w:rPr>
      </w:pPr>
      <w:r w:rsidRPr="00A037AD">
        <w:rPr>
          <w:b/>
          <w:lang w:val="en-US"/>
        </w:rPr>
        <w:t xml:space="preserve">To consider our model realistic enough for its purpose, we use the following </w:t>
      </w:r>
      <w:r w:rsidRPr="00A037AD">
        <w:rPr>
          <w:b/>
          <w:i/>
          <w:lang w:val="en-US"/>
        </w:rPr>
        <w:t>patterns</w:t>
      </w:r>
      <w:r w:rsidRPr="00A037AD">
        <w:rPr>
          <w:lang w:val="en-US"/>
        </w:rPr>
        <w:t xml:space="preserve"> of 1) spatial hierarchical units delineated based on geographic processes, management requirements, and available data, and 2) physical processes occurred in the watershed. The spatial hierarchical </w:t>
      </w:r>
      <w:r w:rsidRPr="00A037AD">
        <w:rPr>
          <w:lang w:val="en-US"/>
        </w:rPr>
        <w:lastRenderedPageBreak/>
        <w:t xml:space="preserve">units of a watershed from coarse to fine levels could include subbasins, hillslopes, landforms, and basic simulation units (e.g., grid cells, Voronoi polygon, or hydrologic response units), as well as channel lines. The physical processes of the real watershed can be modeled by a combination of separated processes and simulated on various types of spatial units. For example, the hillslope processes consisting of interception, infiltration, percolation, surface runoff routing, and so on are simulated on grid cells, and the channel routing processes of water, sediment, and nutrients are simulated on channel lines. Some types of spatial units can be assigned topography-based flow directions and thus simulation dependencies exist among such spatial units, i.e., the simulation on downstream units can only be started after finishing the simulation on upstream units in the same time step. </w:t>
      </w:r>
    </w:p>
    <w:p w:rsidR="000423A3" w:rsidRPr="00A037AD" w:rsidRDefault="000423A3" w:rsidP="000423A3">
      <w:pPr>
        <w:shd w:val="clear" w:color="auto" w:fill="F2F2F2"/>
        <w:spacing w:after="0"/>
        <w:rPr>
          <w:b/>
          <w:lang w:val="en-US"/>
        </w:rPr>
      </w:pPr>
    </w:p>
    <w:p w:rsidR="000423A3" w:rsidRPr="00A037AD" w:rsidRDefault="000423A3" w:rsidP="000423A3">
      <w:pPr>
        <w:shd w:val="clear" w:color="auto" w:fill="F2F2F2"/>
        <w:spacing w:after="0"/>
        <w:rPr>
          <w:lang w:val="en-US"/>
        </w:rPr>
      </w:pPr>
      <w:r w:rsidRPr="00A037AD">
        <w:rPr>
          <w:b/>
          <w:lang w:val="en-US"/>
        </w:rPr>
        <w:t xml:space="preserve">The model includes the following </w:t>
      </w:r>
      <w:r w:rsidRPr="00A037AD">
        <w:rPr>
          <w:b/>
          <w:i/>
          <w:lang w:val="en-US"/>
        </w:rPr>
        <w:t>entities</w:t>
      </w:r>
      <w:r w:rsidRPr="00A037AD">
        <w:rPr>
          <w:b/>
          <w:lang w:val="en-US"/>
        </w:rPr>
        <w:t>:</w:t>
      </w:r>
      <w:r w:rsidRPr="00A037AD">
        <w:rPr>
          <w:lang w:val="en-US"/>
        </w:rPr>
        <w:t xml:space="preserve"> basic simulation units (e.g., grid cells), channel lines, subbasins, management units. </w:t>
      </w:r>
      <w:r w:rsidRPr="00A037AD">
        <w:rPr>
          <w:b/>
          <w:lang w:val="en-US"/>
        </w:rPr>
        <w:t xml:space="preserve">The </w:t>
      </w:r>
      <w:r w:rsidRPr="00A037AD">
        <w:rPr>
          <w:b/>
          <w:i/>
          <w:lang w:val="en-US"/>
        </w:rPr>
        <w:t>state variables</w:t>
      </w:r>
      <w:r w:rsidRPr="00A037AD">
        <w:rPr>
          <w:b/>
          <w:lang w:val="en-US"/>
        </w:rPr>
        <w:t xml:space="preserve"> characterizing these entities are listed in Table 1:</w:t>
      </w:r>
      <w:r w:rsidRPr="00A037AD">
        <w:rPr>
          <w:lang w:val="en-US"/>
        </w:rPr>
        <w:t xml:space="preserve"> the basic simulation units consist of a set of state variables used for simulating various hillslope processes, which can be extended according to the user's added modeling module of specific processes, such as climate variables, topographic variables, land use/cover variables, and soil variables; the channel lines consist of geometry variables, content variables of water, sediment, and nutrient, and hydrological and erosion modeling variables; the subbasin contains </w:t>
      </w:r>
      <w:bookmarkStart w:id="28" w:name="bookmark=id.26in1rg" w:colFirst="0" w:colLast="0"/>
      <w:bookmarkStart w:id="29" w:name="bookmark=id.lnxbz9" w:colFirst="0" w:colLast="0"/>
      <w:bookmarkEnd w:id="28"/>
      <w:bookmarkEnd w:id="29"/>
      <w:r w:rsidRPr="00A037AD">
        <w:rPr>
          <w:lang w:val="en-US"/>
        </w:rPr>
        <w:t xml:space="preserve">many basic simulation units and one channel line, each subbasin mainly consists of spatial relationship variables; the management unit contain one or many basic simulation units, each management units consists of BMP-specific variables such as operation variables of irrigation, fertilizer, harvest, etc. for plant management BMPs. </w:t>
      </w:r>
      <w:r w:rsidRPr="00A037AD">
        <w:rPr>
          <w:b/>
          <w:lang w:val="en-US"/>
        </w:rPr>
        <w:t xml:space="preserve">The </w:t>
      </w:r>
      <w:r w:rsidRPr="00A037AD">
        <w:rPr>
          <w:b/>
          <w:i/>
          <w:lang w:val="en-US"/>
        </w:rPr>
        <w:t>spatial</w:t>
      </w:r>
      <w:r w:rsidRPr="00A037AD">
        <w:rPr>
          <w:b/>
          <w:lang w:val="en-US"/>
        </w:rPr>
        <w:t xml:space="preserve"> and </w:t>
      </w:r>
      <w:r w:rsidRPr="00A037AD">
        <w:rPr>
          <w:b/>
          <w:i/>
          <w:lang w:val="en-US"/>
        </w:rPr>
        <w:t>temporal</w:t>
      </w:r>
      <w:r w:rsidRPr="00A037AD">
        <w:rPr>
          <w:b/>
          <w:lang w:val="en-US"/>
        </w:rPr>
        <w:t xml:space="preserve"> resolution and extent </w:t>
      </w:r>
      <w:r w:rsidRPr="00A037AD">
        <w:rPr>
          <w:lang w:val="en-US"/>
        </w:rPr>
        <w:t>depend on the input data and model configuration. The input spatial data (e.g., the DEM) determines the spatial resolution (e.g., 30 m) and extent (e.g., 90 km2) of watershed modeling. The model configuration of the modeling algorithm of watershed processes and the input climate data (e.g., the precipitation) determine the temporal resolution (e.g., daily or 5 minutes) and extent (e.g., ten years or one storm event).</w:t>
      </w:r>
    </w:p>
    <w:p w:rsidR="000423A3" w:rsidRPr="00A037AD" w:rsidRDefault="000423A3" w:rsidP="000423A3">
      <w:pPr>
        <w:shd w:val="clear" w:color="auto" w:fill="F2F2F2"/>
        <w:spacing w:after="0"/>
        <w:rPr>
          <w:lang w:val="en-US"/>
        </w:rPr>
      </w:pPr>
    </w:p>
    <w:p w:rsidR="000423A3" w:rsidRPr="00A037AD" w:rsidRDefault="000423A3" w:rsidP="000423A3">
      <w:pPr>
        <w:shd w:val="clear" w:color="auto" w:fill="F2F2F2"/>
        <w:spacing w:after="0"/>
        <w:rPr>
          <w:lang w:val="en-US"/>
        </w:rPr>
      </w:pPr>
      <w:r w:rsidRPr="00A037AD">
        <w:rPr>
          <w:b/>
          <w:lang w:val="en-US"/>
        </w:rPr>
        <w:t xml:space="preserve">The most important </w:t>
      </w:r>
      <w:r w:rsidRPr="00A037AD">
        <w:rPr>
          <w:b/>
          <w:i/>
          <w:lang w:val="en-US"/>
        </w:rPr>
        <w:t>processes</w:t>
      </w:r>
      <w:r w:rsidRPr="00A037AD">
        <w:rPr>
          <w:b/>
          <w:lang w:val="en-US"/>
        </w:rPr>
        <w:t xml:space="preserve"> of the model, which are repeated every </w:t>
      </w:r>
      <w:r w:rsidRPr="00A037AD">
        <w:rPr>
          <w:b/>
          <w:i/>
          <w:lang w:val="en-US"/>
        </w:rPr>
        <w:t>time step</w:t>
      </w:r>
      <w:r w:rsidRPr="00A037AD">
        <w:rPr>
          <w:b/>
          <w:lang w:val="en-US"/>
        </w:rPr>
        <w:t xml:space="preserve">, are </w:t>
      </w:r>
      <w:r w:rsidRPr="00A037AD">
        <w:rPr>
          <w:lang w:val="en-US"/>
        </w:rPr>
        <w:t>listed in the user-defined configuration file to construct the SEIMS-based watershed model. For example, the SEIMS-based model used in Qin et al. (2018) consists of hillslope processes simulated on the grid cells (i.e., canopy interception, surface depression storage, surface runoff, water erosion, plant growth processes, potential evapotranspiration, percolation, and interflow), groundwater flow process simulated on the subbasin, and channel routing processes of water, sediment, and nutrient simulated on the channel lines.</w:t>
      </w:r>
    </w:p>
    <w:p w:rsidR="000423A3" w:rsidRPr="00A037AD" w:rsidRDefault="000423A3" w:rsidP="000423A3">
      <w:pPr>
        <w:shd w:val="clear" w:color="auto" w:fill="F2F2F2"/>
        <w:spacing w:after="0"/>
        <w:rPr>
          <w:lang w:val="en-US"/>
        </w:rPr>
      </w:pPr>
    </w:p>
    <w:p w:rsidR="000423A3" w:rsidRPr="00A037AD" w:rsidRDefault="000423A3" w:rsidP="000423A3">
      <w:pPr>
        <w:shd w:val="clear" w:color="auto" w:fill="F2F2F2"/>
        <w:spacing w:after="0"/>
        <w:rPr>
          <w:lang w:val="en-US"/>
        </w:rPr>
      </w:pPr>
      <w:r w:rsidRPr="00A037AD">
        <w:rPr>
          <w:b/>
          <w:lang w:val="en-US"/>
        </w:rPr>
        <w:t xml:space="preserve">The model is initialized with </w:t>
      </w:r>
      <w:r w:rsidRPr="00A037AD">
        <w:rPr>
          <w:lang w:val="en-US"/>
        </w:rPr>
        <w:t>a list of module names in a plain text file, which will be parsed by the SEIMS main program to assemble the corresponding modules.</w:t>
      </w:r>
      <w:r w:rsidRPr="00A037AD">
        <w:rPr>
          <w:b/>
          <w:lang w:val="en-US"/>
        </w:rPr>
        <w:t xml:space="preserve"> Model dynamics are driven by </w:t>
      </w:r>
      <w:r w:rsidRPr="00A037AD">
        <w:rPr>
          <w:b/>
          <w:i/>
          <w:lang w:val="en-US"/>
        </w:rPr>
        <w:t>input data</w:t>
      </w:r>
      <w:r w:rsidRPr="00A037AD">
        <w:rPr>
          <w:b/>
          <w:lang w:val="en-US"/>
        </w:rPr>
        <w:t xml:space="preserve"> representing </w:t>
      </w:r>
      <w:r w:rsidRPr="00A037AD">
        <w:rPr>
          <w:lang w:val="en-US"/>
        </w:rPr>
        <w:t xml:space="preserve">the climate dynamics and watershed characteristics. The climate dynamics, such as temperature, wind speed, and precipitation, drive various watershed processes, such as surface runoff. The watershed characteristics, represented by spatial data (i.e., a gridded DEM, a soil type map, and a land-use type map), also affect the modeling of watershed processes. </w:t>
      </w:r>
    </w:p>
    <w:p w:rsidR="000423A3" w:rsidRPr="00A037AD" w:rsidRDefault="000423A3" w:rsidP="000423A3">
      <w:pPr>
        <w:shd w:val="clear" w:color="auto" w:fill="F2F2F2"/>
        <w:spacing w:after="0"/>
        <w:rPr>
          <w:lang w:val="en-US"/>
        </w:rPr>
      </w:pPr>
    </w:p>
    <w:p w:rsidR="000423A3" w:rsidRPr="00A037AD" w:rsidRDefault="000423A3" w:rsidP="000423A3">
      <w:pPr>
        <w:shd w:val="clear" w:color="auto" w:fill="F2F2F2"/>
        <w:spacing w:after="0"/>
        <w:rPr>
          <w:lang w:val="en-US"/>
        </w:rPr>
      </w:pPr>
      <w:r w:rsidRPr="00A037AD">
        <w:rPr>
          <w:b/>
          <w:lang w:val="en-US"/>
        </w:rPr>
        <w:t xml:space="preserve">The most important </w:t>
      </w:r>
      <w:r w:rsidRPr="00A037AD">
        <w:rPr>
          <w:b/>
          <w:i/>
          <w:lang w:val="en-US"/>
        </w:rPr>
        <w:t>design</w:t>
      </w:r>
      <w:r w:rsidRPr="00A037AD">
        <w:rPr>
          <w:b/>
          <w:lang w:val="en-US"/>
        </w:rPr>
        <w:t xml:space="preserve"> </w:t>
      </w:r>
      <w:r w:rsidRPr="00A037AD">
        <w:rPr>
          <w:b/>
          <w:i/>
          <w:lang w:val="en-US"/>
        </w:rPr>
        <w:t>concept</w:t>
      </w:r>
      <w:r w:rsidRPr="00A037AD">
        <w:rPr>
          <w:b/>
          <w:lang w:val="en-US"/>
        </w:rPr>
        <w:t xml:space="preserve"> of the model</w:t>
      </w:r>
      <w:r w:rsidRPr="00A037AD">
        <w:rPr>
          <w:lang w:val="en-US"/>
        </w:rPr>
        <w:t xml:space="preserve"> is that watershed processes can be reasonably modeled by combining simulation units and modeling modules of interested processes, whose computation characteristics can guide the full use of the parallelizability at both the subbasin level and the basic simulation unit level (e.g., grid cell) to achieve high computing efficiency.</w:t>
      </w:r>
    </w:p>
    <w:p w:rsidR="000423A3" w:rsidRPr="00A037AD" w:rsidRDefault="000423A3" w:rsidP="000423A3">
      <w:pPr>
        <w:spacing w:after="0"/>
        <w:rPr>
          <w:b/>
          <w:lang w:val="en-US"/>
        </w:rPr>
      </w:pPr>
    </w:p>
    <w:p w:rsidR="000423A3" w:rsidRPr="00A037AD" w:rsidRDefault="000423A3" w:rsidP="000423A3">
      <w:pPr>
        <w:shd w:val="clear" w:color="auto" w:fill="F2F2F2"/>
        <w:rPr>
          <w:lang w:val="en-US"/>
        </w:rPr>
      </w:pPr>
      <w:r w:rsidRPr="00A037AD">
        <w:rPr>
          <w:b/>
          <w:lang w:val="en-US"/>
        </w:rPr>
        <w:t>Table 1.</w:t>
      </w:r>
      <w:r w:rsidRPr="00A037AD">
        <w:rPr>
          <w:lang w:val="en-US"/>
        </w:rPr>
        <w:t xml:space="preserve"> Entities and state variables of the SEIMS model by Zhu et al. (2019). </w:t>
      </w:r>
    </w:p>
    <w:tbl>
      <w:tblPr>
        <w:tblW w:w="9062" w:type="dxa"/>
        <w:tblLayout w:type="fixed"/>
        <w:tblLook w:val="0400" w:firstRow="0" w:lastRow="0" w:firstColumn="0" w:lastColumn="0" w:noHBand="0" w:noVBand="1"/>
      </w:tblPr>
      <w:tblGrid>
        <w:gridCol w:w="1213"/>
        <w:gridCol w:w="2326"/>
        <w:gridCol w:w="5523"/>
      </w:tblGrid>
      <w:tr w:rsidR="000423A3" w:rsidRPr="00A037AD" w:rsidTr="00D8106D">
        <w:trPr>
          <w:trHeight w:val="320"/>
        </w:trPr>
        <w:tc>
          <w:tcPr>
            <w:tcW w:w="1213" w:type="dxa"/>
            <w:tcBorders>
              <w:top w:val="single" w:sz="4" w:space="0" w:color="000000"/>
              <w:left w:val="single" w:sz="4" w:space="0" w:color="000000"/>
              <w:bottom w:val="single" w:sz="4" w:space="0" w:color="000000"/>
              <w:right w:val="single" w:sz="4" w:space="0" w:color="000000"/>
            </w:tcBorders>
            <w:vAlign w:val="center"/>
          </w:tcPr>
          <w:p w:rsidR="000423A3" w:rsidRPr="00A037AD" w:rsidRDefault="000423A3" w:rsidP="00D8106D">
            <w:pPr>
              <w:spacing w:after="0"/>
              <w:rPr>
                <w:b/>
                <w:color w:val="000000"/>
                <w:sz w:val="18"/>
                <w:szCs w:val="18"/>
                <w:lang w:val="en-US"/>
              </w:rPr>
            </w:pPr>
            <w:r w:rsidRPr="00A037AD">
              <w:rPr>
                <w:b/>
                <w:color w:val="000000"/>
                <w:sz w:val="18"/>
                <w:szCs w:val="18"/>
                <w:lang w:val="en-US"/>
              </w:rPr>
              <w:lastRenderedPageBreak/>
              <w:t>Entity</w:t>
            </w:r>
          </w:p>
        </w:tc>
        <w:tc>
          <w:tcPr>
            <w:tcW w:w="2326" w:type="dxa"/>
            <w:tcBorders>
              <w:top w:val="single" w:sz="4" w:space="0" w:color="000000"/>
              <w:left w:val="nil"/>
              <w:bottom w:val="single" w:sz="4" w:space="0" w:color="000000"/>
              <w:right w:val="single" w:sz="4" w:space="0" w:color="000000"/>
            </w:tcBorders>
            <w:vAlign w:val="center"/>
          </w:tcPr>
          <w:p w:rsidR="000423A3" w:rsidRPr="00A037AD" w:rsidRDefault="000423A3" w:rsidP="00D8106D">
            <w:pPr>
              <w:spacing w:after="0"/>
              <w:rPr>
                <w:b/>
                <w:color w:val="000000"/>
                <w:sz w:val="18"/>
                <w:szCs w:val="18"/>
                <w:lang w:val="en-US"/>
              </w:rPr>
            </w:pPr>
            <w:r w:rsidRPr="00A037AD">
              <w:rPr>
                <w:b/>
                <w:color w:val="000000"/>
                <w:sz w:val="18"/>
                <w:szCs w:val="18"/>
                <w:lang w:val="en-US"/>
              </w:rPr>
              <w:t>Variable</w:t>
            </w:r>
          </w:p>
        </w:tc>
        <w:tc>
          <w:tcPr>
            <w:tcW w:w="5523" w:type="dxa"/>
            <w:tcBorders>
              <w:top w:val="single" w:sz="4" w:space="0" w:color="000000"/>
              <w:left w:val="nil"/>
              <w:bottom w:val="single" w:sz="4" w:space="0" w:color="000000"/>
              <w:right w:val="single" w:sz="4" w:space="0" w:color="000000"/>
            </w:tcBorders>
            <w:vAlign w:val="center"/>
          </w:tcPr>
          <w:p w:rsidR="000423A3" w:rsidRPr="00A037AD" w:rsidRDefault="000423A3" w:rsidP="00D8106D">
            <w:pPr>
              <w:spacing w:after="0"/>
              <w:rPr>
                <w:b/>
                <w:color w:val="000000"/>
                <w:sz w:val="18"/>
                <w:szCs w:val="18"/>
                <w:lang w:val="en-US"/>
              </w:rPr>
            </w:pPr>
            <w:r w:rsidRPr="00A037AD">
              <w:rPr>
                <w:b/>
                <w:color w:val="000000"/>
                <w:sz w:val="18"/>
                <w:szCs w:val="18"/>
                <w:lang w:val="en-US"/>
              </w:rPr>
              <w:t>Description</w:t>
            </w:r>
          </w:p>
        </w:tc>
      </w:tr>
      <w:tr w:rsidR="000423A3" w:rsidRPr="00A037AD" w:rsidTr="00D8106D">
        <w:trPr>
          <w:trHeight w:val="68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Basic simulation units (e.g., grid cells)</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Climate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Driver factor of watershed processes, e.g., temperature, solar radiation, wind speed, relative moisture, and precipitation</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 xml:space="preserve">　</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Topographic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Topographic properties derived from preprocessing of input spatial data (e.g., DEM), such as area, slope, flow direction, and flow length.</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 xml:space="preserve">　</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Land use/cover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Land use/cover related properties such as landuse type, land cover status, initial leaf area index, and initial canopy height.</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 xml:space="preserve">　</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Soil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Physical properties (e.g., clay, silt, and sand content) and chemical properties (e.g., concentration of nitrate, organic nitrogen, and organic phosphorus)</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Channel lines</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Geometry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Geometry properties such as length, width, depth, area, and side slope.</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 xml:space="preserve">　</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Content variables of water, sediment, and nutrient</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Storage of water, sediment, and various nutrient such as nitrogen and phosphorus.</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 xml:space="preserve">　</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Hydrological modeling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Hydrological variables such as manning factor, bed hydraulic conductivity.</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 xml:space="preserve">　</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Erosion modeling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Channel erosion variables such as bulk density of channel bed and bank sediment, erodibility of bed and bank sediment.</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Subbasins</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Spatial relationship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Each subbasin contains many basic simulation units and one channel line, and connects with other upstream and downstream subbasins.</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Management units</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Spatial relationship variables</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Each management unit contains one or many basic simulation units</w:t>
            </w:r>
          </w:p>
        </w:tc>
      </w:tr>
      <w:tr w:rsidR="000423A3" w:rsidRPr="00A037AD" w:rsidTr="00D8106D">
        <w:trPr>
          <w:trHeight w:val="320"/>
        </w:trPr>
        <w:tc>
          <w:tcPr>
            <w:tcW w:w="1213" w:type="dxa"/>
            <w:tcBorders>
              <w:top w:val="nil"/>
              <w:left w:val="single" w:sz="4" w:space="0" w:color="000000"/>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 xml:space="preserve">　</w:t>
            </w:r>
          </w:p>
        </w:tc>
        <w:tc>
          <w:tcPr>
            <w:tcW w:w="2326"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 xml:space="preserve">BMP (best management practices)-specific variables </w:t>
            </w:r>
          </w:p>
        </w:tc>
        <w:tc>
          <w:tcPr>
            <w:tcW w:w="5523" w:type="dxa"/>
            <w:tcBorders>
              <w:top w:val="nil"/>
              <w:left w:val="nil"/>
              <w:bottom w:val="single" w:sz="4" w:space="0" w:color="000000"/>
              <w:right w:val="single" w:sz="4" w:space="0" w:color="000000"/>
            </w:tcBorders>
            <w:vAlign w:val="center"/>
          </w:tcPr>
          <w:p w:rsidR="000423A3" w:rsidRPr="00A037AD" w:rsidRDefault="000423A3" w:rsidP="00D8106D">
            <w:pPr>
              <w:spacing w:after="0"/>
              <w:rPr>
                <w:color w:val="000000"/>
                <w:sz w:val="18"/>
                <w:szCs w:val="18"/>
                <w:lang w:val="en-US"/>
              </w:rPr>
            </w:pPr>
            <w:r w:rsidRPr="00A037AD">
              <w:rPr>
                <w:color w:val="000000"/>
                <w:sz w:val="18"/>
                <w:szCs w:val="18"/>
                <w:lang w:val="en-US"/>
              </w:rPr>
              <w:t>For example, plant management BMP often consist of operation variables of irrigation, fertilizer, harvest, etc.</w:t>
            </w:r>
          </w:p>
        </w:tc>
      </w:tr>
    </w:tbl>
    <w:p w:rsidR="000423A3" w:rsidRPr="00A037AD" w:rsidRDefault="000423A3" w:rsidP="000423A3">
      <w:pPr>
        <w:spacing w:after="0"/>
        <w:rPr>
          <w:b/>
          <w:lang w:val="en-US"/>
        </w:rPr>
      </w:pPr>
    </w:p>
    <w:p w:rsidR="000423A3" w:rsidRPr="00A037AD" w:rsidRDefault="000423A3" w:rsidP="000423A3">
      <w:pPr>
        <w:rPr>
          <w:b/>
          <w:sz w:val="22"/>
          <w:lang w:val="en-US"/>
        </w:rPr>
      </w:pPr>
      <w:r w:rsidRPr="00A037AD">
        <w:rPr>
          <w:b/>
          <w:sz w:val="22"/>
          <w:lang w:val="en-US"/>
        </w:rPr>
        <w:t>References</w:t>
      </w:r>
    </w:p>
    <w:p w:rsidR="000423A3" w:rsidRPr="00A037AD" w:rsidRDefault="000423A3" w:rsidP="000423A3">
      <w:pPr>
        <w:rPr>
          <w:sz w:val="22"/>
          <w:lang w:val="en-US"/>
        </w:rPr>
      </w:pPr>
      <w:r w:rsidRPr="00A037AD">
        <w:rPr>
          <w:sz w:val="22"/>
          <w:lang w:val="en-US"/>
        </w:rPr>
        <w:t xml:space="preserve">Liu, J., Zhu, A.-X., Liu, Y., Zhu, T., &amp; Qin, C.-Z. (2014). A layered approach to parallel computing for spatially distributed hydrological modeling. Environmental Modelling &amp; Software, 51, 221–227. </w:t>
      </w:r>
    </w:p>
    <w:p w:rsidR="000423A3" w:rsidRPr="00A037AD" w:rsidRDefault="000423A3" w:rsidP="000423A3">
      <w:pPr>
        <w:rPr>
          <w:sz w:val="22"/>
          <w:lang w:val="en-US"/>
        </w:rPr>
      </w:pPr>
      <w:r w:rsidRPr="00A037AD">
        <w:rPr>
          <w:sz w:val="22"/>
          <w:lang w:val="en-US"/>
        </w:rPr>
        <w:t xml:space="preserve">Liu, J., Zhu, A.-X., Qin, C.-Z., Wu, H., &amp; Jiang, J. (2016). A two-level parallelization method for distributed hydrological models. Environmental Modelling &amp; Software, 80, 175–184. </w:t>
      </w:r>
    </w:p>
    <w:p w:rsidR="000423A3" w:rsidRPr="00A037AD" w:rsidRDefault="000423A3" w:rsidP="000423A3">
      <w:pPr>
        <w:rPr>
          <w:sz w:val="22"/>
          <w:lang w:val="en-US"/>
        </w:rPr>
      </w:pPr>
      <w:r w:rsidRPr="00A037AD">
        <w:rPr>
          <w:sz w:val="22"/>
          <w:lang w:val="en-US"/>
        </w:rPr>
        <w:t xml:space="preserve">Qin, C.-Z., Gao, H.-R., Zhu, L.-J., Zhu, A.-X., Liu, J.-Z., &amp; Wu, H. (2018). Spatial optimization of watershed best management practices based on slope position units. Journal of Soil and Water Conservation, 73(5), 504–517. </w:t>
      </w:r>
    </w:p>
    <w:p w:rsidR="000423A3" w:rsidRPr="00A037AD" w:rsidRDefault="000423A3" w:rsidP="000423A3">
      <w:pPr>
        <w:rPr>
          <w:sz w:val="22"/>
          <w:lang w:val="en-US"/>
        </w:rPr>
      </w:pPr>
      <w:r w:rsidRPr="00A037AD">
        <w:rPr>
          <w:sz w:val="22"/>
          <w:lang w:val="en-US"/>
        </w:rPr>
        <w:t>Zhu, L.-J., Liu, J., Qin, C.-Z., &amp; Zhu, A.-X. (2019). A modular and parallelized watershed modeling framework. Environmental Modelling &amp; Software, 122, 104526.</w:t>
      </w:r>
    </w:p>
    <w:p w:rsidR="000423A3" w:rsidRPr="00A037AD" w:rsidRDefault="000423A3" w:rsidP="000423A3">
      <w:pPr>
        <w:spacing w:after="0"/>
        <w:rPr>
          <w:lang w:val="en-US"/>
        </w:rPr>
      </w:pPr>
    </w:p>
    <w:p w:rsidR="000423A3" w:rsidRPr="00A037AD" w:rsidRDefault="00C06C30" w:rsidP="00BB4D36">
      <w:pPr>
        <w:pStyle w:val="berschrift2"/>
        <w:ind w:left="0" w:firstLine="0"/>
        <w:rPr>
          <w:lang w:val="en-US"/>
        </w:rPr>
      </w:pPr>
      <w:bookmarkStart w:id="30" w:name="_Toc244454276"/>
      <w:r w:rsidRPr="00A037AD">
        <w:rPr>
          <w:lang w:val="en-US"/>
        </w:rPr>
        <w:t xml:space="preserve">3 </w:t>
      </w:r>
      <w:r w:rsidR="000423A3" w:rsidRPr="00A037AD">
        <w:rPr>
          <w:lang w:val="en-US"/>
        </w:rPr>
        <w:t>Simulation of the evolution of root water foraging strategies in dry and shallow soils</w:t>
      </w:r>
      <w:bookmarkEnd w:id="30"/>
    </w:p>
    <w:p w:rsidR="00BB4D36" w:rsidRPr="00A037AD" w:rsidRDefault="00BB4D36" w:rsidP="00BB4D36">
      <w:pPr>
        <w:rPr>
          <w:lang w:val="en-US"/>
        </w:rPr>
      </w:pPr>
    </w:p>
    <w:p w:rsidR="000423A3" w:rsidRDefault="000423A3" w:rsidP="000423A3">
      <w:pPr>
        <w:rPr>
          <w:b/>
          <w:lang w:val="en-US"/>
        </w:rPr>
      </w:pPr>
      <w:r w:rsidRPr="00A037AD">
        <w:rPr>
          <w:b/>
          <w:lang w:val="en-US"/>
        </w:rPr>
        <w:t>Hugo Salinas, Michael Renton</w:t>
      </w:r>
    </w:p>
    <w:p w:rsidR="00393D3C" w:rsidRPr="00A037AD" w:rsidRDefault="00393D3C" w:rsidP="000423A3">
      <w:pPr>
        <w:rPr>
          <w:b/>
          <w:sz w:val="20"/>
          <w:szCs w:val="20"/>
          <w:lang w:val="en-US"/>
        </w:rPr>
      </w:pPr>
    </w:p>
    <w:p w:rsidR="000423A3" w:rsidRPr="00A037AD" w:rsidRDefault="000423A3" w:rsidP="000423A3">
      <w:pPr>
        <w:shd w:val="clear" w:color="auto" w:fill="F2F2F2" w:themeFill="background1" w:themeFillShade="F2"/>
        <w:spacing w:before="120"/>
        <w:rPr>
          <w:rFonts w:asciiTheme="minorHAnsi" w:hAnsiTheme="minorHAnsi" w:cstheme="minorHAnsi"/>
          <w:lang w:val="en-US"/>
        </w:rPr>
      </w:pPr>
      <w:r w:rsidRPr="00A037AD">
        <w:rPr>
          <w:rFonts w:asciiTheme="minorHAnsi" w:hAnsiTheme="minorHAnsi" w:cstheme="minorHAnsi"/>
          <w:b/>
          <w:lang w:val="en-US"/>
        </w:rPr>
        <w:t xml:space="preserve">A complete, detailed model description </w:t>
      </w:r>
      <w:r w:rsidRPr="00A037AD">
        <w:rPr>
          <w:rFonts w:asciiTheme="minorHAnsi" w:hAnsiTheme="minorHAnsi" w:cstheme="minorHAnsi"/>
          <w:lang w:val="en-US"/>
        </w:rPr>
        <w:t xml:space="preserve">is being prepared for publication. This model is an updated version of the model provided at </w:t>
      </w:r>
      <w:hyperlink w:anchor="_heading=h.z337ya">
        <w:r w:rsidRPr="00A037AD">
          <w:rPr>
            <w:rFonts w:asciiTheme="minorHAnsi" w:hAnsiTheme="minorHAnsi" w:cstheme="minorHAnsi"/>
            <w:lang w:val="en-US"/>
          </w:rPr>
          <w:t>Renton and Poot</w:t>
        </w:r>
      </w:hyperlink>
      <w:r w:rsidRPr="00A037AD">
        <w:rPr>
          <w:rFonts w:asciiTheme="minorHAnsi" w:hAnsiTheme="minorHAnsi" w:cstheme="minorHAnsi"/>
          <w:lang w:val="en-US"/>
        </w:rPr>
        <w:t xml:space="preserve"> (</w:t>
      </w:r>
      <w:hyperlink w:anchor="_heading=h.z337ya">
        <w:r w:rsidRPr="00A037AD">
          <w:rPr>
            <w:rFonts w:asciiTheme="minorHAnsi" w:hAnsiTheme="minorHAnsi" w:cstheme="minorHAnsi"/>
            <w:lang w:val="en-US"/>
          </w:rPr>
          <w:t>2014</w:t>
        </w:r>
      </w:hyperlink>
      <w:r w:rsidRPr="00A037AD">
        <w:rPr>
          <w:rFonts w:asciiTheme="minorHAnsi" w:hAnsiTheme="minorHAnsi" w:cstheme="minorHAnsi"/>
          <w:lang w:val="en-US"/>
        </w:rPr>
        <w:t>).</w:t>
      </w:r>
    </w:p>
    <w:p w:rsidR="000423A3" w:rsidRPr="00A037AD" w:rsidRDefault="000423A3" w:rsidP="000423A3">
      <w:pPr>
        <w:shd w:val="clear" w:color="auto" w:fill="F2F2F2" w:themeFill="background1" w:themeFillShade="F2"/>
        <w:rPr>
          <w:rFonts w:asciiTheme="minorHAnsi" w:hAnsiTheme="minorHAnsi" w:cstheme="minorHAnsi"/>
          <w:lang w:val="en-US"/>
        </w:rPr>
      </w:pPr>
      <w:r w:rsidRPr="00A037AD">
        <w:rPr>
          <w:rFonts w:asciiTheme="minorHAnsi" w:eastAsia="Arial" w:hAnsiTheme="minorHAnsi" w:cstheme="minorHAnsi"/>
          <w:b/>
          <w:lang w:val="en-US"/>
        </w:rPr>
        <w:t xml:space="preserve">The basic idea underlying the model </w:t>
      </w:r>
      <w:r w:rsidRPr="00A037AD">
        <w:rPr>
          <w:rFonts w:asciiTheme="minorHAnsi" w:hAnsiTheme="minorHAnsi" w:cstheme="minorHAnsi"/>
          <w:lang w:val="en-US"/>
        </w:rPr>
        <w:t>is that plant root morphology emerges from a set of basic traits that can be under natural selection, and soil conditions should drive selection of traits.</w:t>
      </w:r>
    </w:p>
    <w:p w:rsidR="000423A3" w:rsidRPr="00A037AD" w:rsidRDefault="000423A3" w:rsidP="000423A3">
      <w:pPr>
        <w:shd w:val="clear" w:color="auto" w:fill="F2F2F2" w:themeFill="background1" w:themeFillShade="F2"/>
        <w:rPr>
          <w:rFonts w:asciiTheme="minorHAnsi" w:hAnsiTheme="minorHAnsi" w:cstheme="minorHAnsi"/>
          <w:lang w:val="en-US"/>
        </w:rPr>
      </w:pPr>
      <w:r w:rsidRPr="00A037AD">
        <w:rPr>
          <w:rFonts w:asciiTheme="minorHAnsi" w:hAnsiTheme="minorHAnsi" w:cstheme="minorHAnsi"/>
          <w:b/>
          <w:lang w:val="en-US"/>
        </w:rPr>
        <w:t xml:space="preserve">The overall </w:t>
      </w:r>
      <w:r w:rsidRPr="00A037AD">
        <w:rPr>
          <w:rFonts w:asciiTheme="minorHAnsi" w:hAnsiTheme="minorHAnsi" w:cstheme="minorHAnsi"/>
          <w:b/>
          <w:i/>
          <w:lang w:val="en-US"/>
        </w:rPr>
        <w:t xml:space="preserve">purpose </w:t>
      </w:r>
      <w:r w:rsidRPr="00A037AD">
        <w:rPr>
          <w:rFonts w:asciiTheme="minorHAnsi" w:hAnsiTheme="minorHAnsi" w:cstheme="minorHAnsi"/>
          <w:b/>
          <w:lang w:val="en-US"/>
        </w:rPr>
        <w:t xml:space="preserve">of our model </w:t>
      </w:r>
      <w:r w:rsidRPr="00A037AD">
        <w:rPr>
          <w:rFonts w:asciiTheme="minorHAnsi" w:hAnsiTheme="minorHAnsi" w:cstheme="minorHAnsi"/>
          <w:lang w:val="en-US"/>
        </w:rPr>
        <w:t xml:space="preserve">is to simulate plant root architecture in the context of evolution and selection under different levels of resource heterogeneity. Specifically, we are addressing the following questions: Does selection of root traits differs across soil heterogeneity levels? And what strategies/root morphology emerge in each? To consider our model realistic enough for its purpose, we use the following </w:t>
      </w:r>
      <w:r w:rsidRPr="00A037AD">
        <w:rPr>
          <w:rFonts w:asciiTheme="minorHAnsi" w:hAnsiTheme="minorHAnsi" w:cstheme="minorHAnsi"/>
          <w:b/>
          <w:lang w:val="en-US"/>
        </w:rPr>
        <w:t>patterns</w:t>
      </w:r>
      <w:r w:rsidRPr="00A037AD">
        <w:rPr>
          <w:rFonts w:asciiTheme="minorHAnsi" w:hAnsiTheme="minorHAnsi" w:cstheme="minorHAnsi"/>
          <w:lang w:val="en-US"/>
        </w:rPr>
        <w:t xml:space="preserve">: The model can simulate </w:t>
      </w:r>
      <w:r w:rsidRPr="00A037AD">
        <w:rPr>
          <w:rFonts w:asciiTheme="minorHAnsi" w:hAnsiTheme="minorHAnsi" w:cstheme="minorHAnsi"/>
          <w:lang w:val="en-US"/>
        </w:rPr>
        <w:lastRenderedPageBreak/>
        <w:t xml:space="preserve">a wide variety of root types that can be visually realistic. Varying architecture parameter values results in different root morphology, and this in part results in different plant biomass. More </w:t>
      </w:r>
      <w:r w:rsidR="009F0A66" w:rsidRPr="00A037AD">
        <w:rPr>
          <w:rFonts w:asciiTheme="minorHAnsi" w:hAnsiTheme="minorHAnsi" w:cstheme="minorHAnsi"/>
          <w:lang w:val="en-US"/>
        </w:rPr>
        <w:t>favorable</w:t>
      </w:r>
      <w:r w:rsidRPr="00A037AD">
        <w:rPr>
          <w:rFonts w:asciiTheme="minorHAnsi" w:hAnsiTheme="minorHAnsi" w:cstheme="minorHAnsi"/>
          <w:lang w:val="en-US"/>
        </w:rPr>
        <w:t xml:space="preserve"> soil conditions (higher resource availability) result in higher plant biomass. In the simulation of </w:t>
      </w:r>
      <w:r w:rsidR="009F0A66" w:rsidRPr="00A037AD">
        <w:rPr>
          <w:rFonts w:asciiTheme="minorHAnsi" w:hAnsiTheme="minorHAnsi" w:cstheme="minorHAnsi"/>
          <w:lang w:val="en-US"/>
        </w:rPr>
        <w:t>evolution,</w:t>
      </w:r>
      <w:r w:rsidRPr="00A037AD">
        <w:rPr>
          <w:rFonts w:asciiTheme="minorHAnsi" w:hAnsiTheme="minorHAnsi" w:cstheme="minorHAnsi"/>
          <w:lang w:val="en-US"/>
        </w:rPr>
        <w:t xml:space="preserve"> the fitness of plants increased across generations, and the resulting morphology was consistent with those of real species from similar habitats.</w:t>
      </w:r>
    </w:p>
    <w:p w:rsidR="000423A3" w:rsidRPr="00A037AD" w:rsidRDefault="000423A3" w:rsidP="000423A3">
      <w:pPr>
        <w:shd w:val="clear" w:color="auto" w:fill="F2F2F2" w:themeFill="background1" w:themeFillShade="F2"/>
        <w:rPr>
          <w:rFonts w:asciiTheme="minorHAnsi" w:hAnsiTheme="minorHAnsi" w:cstheme="minorHAnsi"/>
          <w:lang w:val="en-US"/>
        </w:rPr>
      </w:pPr>
      <w:r w:rsidRPr="00A037AD">
        <w:rPr>
          <w:rFonts w:asciiTheme="minorHAnsi" w:eastAsia="Arial" w:hAnsiTheme="minorHAnsi" w:cstheme="minorHAnsi"/>
          <w:b/>
          <w:lang w:val="en-US"/>
        </w:rPr>
        <w:t xml:space="preserve">The model includes the following entities </w:t>
      </w:r>
      <w:r w:rsidRPr="00A037AD">
        <w:rPr>
          <w:rFonts w:asciiTheme="minorHAnsi" w:hAnsiTheme="minorHAnsi" w:cstheme="minorHAnsi"/>
          <w:lang w:val="en-US"/>
        </w:rPr>
        <w:t>(1) at the individual plant level: root branch, plant (composed of root branches), and soil. (2) at the evolutionary level: genotypes, and pop­ ulation (composed of genotypes).</w:t>
      </w:r>
    </w:p>
    <w:p w:rsidR="000423A3" w:rsidRPr="00A037AD" w:rsidRDefault="000423A3" w:rsidP="000423A3">
      <w:pPr>
        <w:shd w:val="clear" w:color="auto" w:fill="F2F2F2" w:themeFill="background1" w:themeFillShade="F2"/>
        <w:rPr>
          <w:rFonts w:asciiTheme="minorHAnsi" w:hAnsiTheme="minorHAnsi" w:cstheme="minorHAnsi"/>
          <w:b/>
          <w:lang w:val="en-US"/>
        </w:rPr>
      </w:pPr>
      <w:r w:rsidRPr="00A037AD">
        <w:rPr>
          <w:rFonts w:asciiTheme="minorHAnsi" w:hAnsiTheme="minorHAnsi" w:cstheme="minorHAnsi"/>
          <w:b/>
          <w:lang w:val="en-US"/>
        </w:rPr>
        <w:t>The state variables characterizing</w:t>
      </w:r>
      <w:r w:rsidRPr="00A037AD">
        <w:rPr>
          <w:rFonts w:asciiTheme="minorHAnsi" w:hAnsiTheme="minorHAnsi" w:cstheme="minorHAnsi"/>
          <w:lang w:val="en-US"/>
        </w:rPr>
        <w:t xml:space="preserve"> these entities and model </w:t>
      </w:r>
      <w:r w:rsidR="009F0A66" w:rsidRPr="00A037AD">
        <w:rPr>
          <w:rFonts w:asciiTheme="minorHAnsi" w:hAnsiTheme="minorHAnsi" w:cstheme="minorHAnsi"/>
          <w:lang w:val="en-US"/>
        </w:rPr>
        <w:t>parameters</w:t>
      </w:r>
      <w:r w:rsidRPr="00A037AD">
        <w:rPr>
          <w:rFonts w:asciiTheme="minorHAnsi" w:hAnsiTheme="minorHAnsi" w:cstheme="minorHAnsi"/>
          <w:lang w:val="en-US"/>
        </w:rPr>
        <w:t xml:space="preserve"> are listed </w:t>
      </w:r>
      <w:r w:rsidRPr="00A037AD">
        <w:rPr>
          <w:rFonts w:asciiTheme="minorHAnsi" w:eastAsia="Arial" w:hAnsiTheme="minorHAnsi" w:cstheme="minorHAnsi"/>
          <w:lang w:val="en-US"/>
        </w:rPr>
        <w:t xml:space="preserve">in Table </w:t>
      </w:r>
      <w:hyperlink w:anchor="_heading=h.44sinio">
        <w:r w:rsidRPr="00A037AD">
          <w:rPr>
            <w:rFonts w:asciiTheme="minorHAnsi" w:eastAsia="Arial" w:hAnsiTheme="minorHAnsi" w:cstheme="minorHAnsi"/>
            <w:lang w:val="en-US"/>
          </w:rPr>
          <w:t>1</w:t>
        </w:r>
      </w:hyperlink>
      <w:r w:rsidRPr="00A037AD">
        <w:rPr>
          <w:rFonts w:asciiTheme="minorHAnsi" w:eastAsia="Arial" w:hAnsiTheme="minorHAnsi" w:cstheme="minorHAnsi"/>
          <w:lang w:val="en-US"/>
        </w:rPr>
        <w:t xml:space="preserve"> and </w:t>
      </w:r>
      <w:hyperlink w:anchor="_heading=h.2jxsxqh">
        <w:r w:rsidRPr="00A037AD">
          <w:rPr>
            <w:rFonts w:asciiTheme="minorHAnsi" w:eastAsia="Arial" w:hAnsiTheme="minorHAnsi" w:cstheme="minorHAnsi"/>
            <w:lang w:val="en-US"/>
          </w:rPr>
          <w:t>2</w:t>
        </w:r>
      </w:hyperlink>
      <w:r w:rsidRPr="00A037AD">
        <w:rPr>
          <w:rFonts w:asciiTheme="minorHAnsi" w:eastAsia="Arial" w:hAnsiTheme="minorHAnsi" w:cstheme="minorHAnsi"/>
          <w:lang w:val="en-US"/>
        </w:rPr>
        <w:t>.</w:t>
      </w:r>
    </w:p>
    <w:p w:rsidR="000423A3" w:rsidRPr="00A037AD" w:rsidRDefault="000423A3" w:rsidP="000423A3">
      <w:pPr>
        <w:shd w:val="clear" w:color="auto" w:fill="F2F2F2" w:themeFill="background1" w:themeFillShade="F2"/>
        <w:rPr>
          <w:rFonts w:asciiTheme="minorHAnsi" w:hAnsiTheme="minorHAnsi" w:cstheme="minorHAnsi"/>
          <w:lang w:val="en-US"/>
        </w:rPr>
      </w:pPr>
      <w:r w:rsidRPr="00A037AD">
        <w:rPr>
          <w:rFonts w:asciiTheme="minorHAnsi" w:hAnsiTheme="minorHAnsi" w:cstheme="minorHAnsi"/>
          <w:b/>
          <w:lang w:val="en-US"/>
        </w:rPr>
        <w:t xml:space="preserve">The spatial and temporal resolution and extent are </w:t>
      </w:r>
      <w:r w:rsidRPr="00A037AD">
        <w:rPr>
          <w:rFonts w:asciiTheme="minorHAnsi" w:hAnsiTheme="minorHAnsi" w:cstheme="minorHAnsi"/>
          <w:lang w:val="en-US"/>
        </w:rPr>
        <w:t xml:space="preserve">(1) at the individual plant level: plant growth is simulated in daily time­steps over 150 days, within a soil of size </w:t>
      </w:r>
      <w:r w:rsidRPr="00A037AD">
        <w:rPr>
          <w:rFonts w:asciiTheme="minorHAnsi" w:eastAsia="Times New Roman" w:hAnsiTheme="minorHAnsi" w:cstheme="minorHAnsi"/>
          <w:lang w:val="en-US"/>
        </w:rPr>
        <w:t xml:space="preserve">40 </w:t>
      </w:r>
      <w:r w:rsidRPr="00A037AD">
        <w:rPr>
          <w:rFonts w:asciiTheme="minorHAnsi" w:eastAsia="Times New Roman" w:hAnsiTheme="minorHAnsi" w:cstheme="minorHAnsi"/>
          <w:i/>
          <w:lang w:val="en-US"/>
        </w:rPr>
        <w:t xml:space="preserve">× </w:t>
      </w:r>
      <w:r w:rsidRPr="00A037AD">
        <w:rPr>
          <w:rFonts w:asciiTheme="minorHAnsi" w:eastAsia="Times New Roman" w:hAnsiTheme="minorHAnsi" w:cstheme="minorHAnsi"/>
          <w:lang w:val="en-US"/>
        </w:rPr>
        <w:t xml:space="preserve">40 </w:t>
      </w:r>
      <w:r w:rsidRPr="00A037AD">
        <w:rPr>
          <w:rFonts w:asciiTheme="minorHAnsi" w:eastAsia="Times New Roman" w:hAnsiTheme="minorHAnsi" w:cstheme="minorHAnsi"/>
          <w:i/>
          <w:lang w:val="en-US"/>
        </w:rPr>
        <w:t xml:space="preserve">× </w:t>
      </w:r>
      <w:r w:rsidRPr="00A037AD">
        <w:rPr>
          <w:rFonts w:asciiTheme="minorHAnsi" w:eastAsia="Times New Roman" w:hAnsiTheme="minorHAnsi" w:cstheme="minorHAnsi"/>
          <w:lang w:val="en-US"/>
        </w:rPr>
        <w:t xml:space="preserve">140 </w:t>
      </w:r>
      <w:r w:rsidRPr="00A037AD">
        <w:rPr>
          <w:rFonts w:asciiTheme="minorHAnsi" w:hAnsiTheme="minorHAnsi" w:cstheme="minorHAnsi"/>
          <w:lang w:val="en-US"/>
        </w:rPr>
        <w:t>cm (longitude, latitude, depth). (2) at the evolutionary level: generations.</w:t>
      </w:r>
    </w:p>
    <w:p w:rsidR="000423A3" w:rsidRPr="00A037AD" w:rsidRDefault="000423A3" w:rsidP="000423A3">
      <w:pPr>
        <w:shd w:val="clear" w:color="auto" w:fill="F2F2F2" w:themeFill="background1" w:themeFillShade="F2"/>
        <w:rPr>
          <w:rFonts w:asciiTheme="minorHAnsi" w:hAnsiTheme="minorHAnsi" w:cstheme="minorHAnsi"/>
          <w:lang w:val="en-US"/>
        </w:rPr>
      </w:pPr>
      <w:r w:rsidRPr="00A037AD">
        <w:rPr>
          <w:rFonts w:asciiTheme="minorHAnsi" w:hAnsiTheme="minorHAnsi" w:cstheme="minorHAnsi"/>
          <w:lang w:val="en-US"/>
        </w:rPr>
        <w:t>The most important processes of the model, which are repeated every time step, are (1) at the individual plant level: water evaporation from the soil, water diffusion across the soil, rain, plants gathering water from the soil, root branches grow in length, root branching. (2) at the evolutionary level: genotypes in the population reproduce with mutations, fitness of each is measured, the fittest plants are selected.</w:t>
      </w:r>
    </w:p>
    <w:p w:rsidR="000423A3" w:rsidRPr="00A037AD" w:rsidRDefault="000423A3" w:rsidP="000423A3">
      <w:pPr>
        <w:shd w:val="clear" w:color="auto" w:fill="F2F2F2" w:themeFill="background1" w:themeFillShade="F2"/>
        <w:rPr>
          <w:rFonts w:asciiTheme="minorHAnsi" w:hAnsiTheme="minorHAnsi" w:cstheme="minorHAnsi"/>
          <w:lang w:val="en-US"/>
        </w:rPr>
      </w:pPr>
      <w:r w:rsidRPr="00A037AD">
        <w:rPr>
          <w:rFonts w:asciiTheme="minorHAnsi" w:hAnsiTheme="minorHAnsi" w:cstheme="minorHAnsi"/>
          <w:b/>
          <w:lang w:val="en-US"/>
        </w:rPr>
        <w:t xml:space="preserve">The model is </w:t>
      </w:r>
      <w:r w:rsidR="005818C3" w:rsidRPr="00A037AD">
        <w:rPr>
          <w:rFonts w:asciiTheme="minorHAnsi" w:hAnsiTheme="minorHAnsi" w:cstheme="minorHAnsi"/>
          <w:b/>
          <w:lang w:val="en-US"/>
        </w:rPr>
        <w:t>initialized</w:t>
      </w:r>
      <w:r w:rsidRPr="00A037AD">
        <w:rPr>
          <w:rFonts w:asciiTheme="minorHAnsi" w:hAnsiTheme="minorHAnsi" w:cstheme="minorHAnsi"/>
          <w:b/>
          <w:lang w:val="en-US"/>
        </w:rPr>
        <w:t xml:space="preserve"> with the following conditions </w:t>
      </w:r>
      <w:r w:rsidRPr="00A037AD">
        <w:rPr>
          <w:rFonts w:asciiTheme="minorHAnsi" w:hAnsiTheme="minorHAnsi" w:cstheme="minorHAnsi"/>
          <w:lang w:val="en-US"/>
        </w:rPr>
        <w:t xml:space="preserve">(1) at the individual plant level: a plant has a single root branch with a single root segment. (2) at the evolutionary level: the population is </w:t>
      </w:r>
      <w:r w:rsidR="005818C3" w:rsidRPr="00A037AD">
        <w:rPr>
          <w:rFonts w:asciiTheme="minorHAnsi" w:hAnsiTheme="minorHAnsi" w:cstheme="minorHAnsi"/>
          <w:lang w:val="en-US"/>
        </w:rPr>
        <w:t>initialized</w:t>
      </w:r>
      <w:r w:rsidRPr="00A037AD">
        <w:rPr>
          <w:rFonts w:asciiTheme="minorHAnsi" w:hAnsiTheme="minorHAnsi" w:cstheme="minorHAnsi"/>
          <w:lang w:val="en-US"/>
        </w:rPr>
        <w:t xml:space="preserve"> with identical genotypes that are not optimal.</w:t>
      </w:r>
    </w:p>
    <w:p w:rsidR="000423A3" w:rsidRPr="00A037AD" w:rsidRDefault="000423A3" w:rsidP="000423A3">
      <w:pPr>
        <w:shd w:val="clear" w:color="auto" w:fill="F2F2F2" w:themeFill="background1" w:themeFillShade="F2"/>
        <w:rPr>
          <w:rFonts w:asciiTheme="minorHAnsi" w:hAnsiTheme="minorHAnsi" w:cstheme="minorHAnsi"/>
          <w:lang w:val="en-US"/>
        </w:rPr>
      </w:pPr>
      <w:r w:rsidRPr="00A037AD">
        <w:rPr>
          <w:rFonts w:asciiTheme="minorHAnsi" w:hAnsiTheme="minorHAnsi" w:cstheme="minorHAnsi"/>
          <w:b/>
          <w:lang w:val="en-US"/>
        </w:rPr>
        <w:t xml:space="preserve">Model dynamics are driven by input data representing </w:t>
      </w:r>
      <w:r w:rsidRPr="00A037AD">
        <w:rPr>
          <w:rFonts w:asciiTheme="minorHAnsi" w:hAnsiTheme="minorHAnsi" w:cstheme="minorHAnsi"/>
          <w:lang w:val="en-US"/>
        </w:rPr>
        <w:t>(1) at the individual plant level: Architecture parameters. (2) at the evolutionary level: Population size, initial genotype (s), soil conditions.</w:t>
      </w:r>
    </w:p>
    <w:p w:rsidR="000423A3" w:rsidRPr="00A037AD" w:rsidRDefault="000423A3" w:rsidP="000423A3">
      <w:pPr>
        <w:rPr>
          <w:lang w:val="en-US"/>
        </w:rPr>
      </w:pPr>
    </w:p>
    <w:tbl>
      <w:tblPr>
        <w:tblW w:w="9926" w:type="dxa"/>
        <w:tblInd w:w="100" w:type="dxa"/>
        <w:tblLayout w:type="fixed"/>
        <w:tblLook w:val="0000" w:firstRow="0" w:lastRow="0" w:firstColumn="0" w:lastColumn="0" w:noHBand="0" w:noVBand="0"/>
      </w:tblPr>
      <w:tblGrid>
        <w:gridCol w:w="2714"/>
        <w:gridCol w:w="5704"/>
        <w:gridCol w:w="1508"/>
      </w:tblGrid>
      <w:tr w:rsidR="000423A3" w:rsidRPr="00A037AD" w:rsidTr="00D8106D">
        <w:trPr>
          <w:trHeight w:val="206"/>
        </w:trPr>
        <w:tc>
          <w:tcPr>
            <w:tcW w:w="2714" w:type="dxa"/>
            <w:tcBorders>
              <w:top w:val="single" w:sz="4" w:space="0" w:color="000000"/>
              <w:left w:val="nil"/>
              <w:bottom w:val="single" w:sz="4" w:space="0" w:color="000000"/>
              <w:right w:val="nil"/>
            </w:tcBorders>
          </w:tcPr>
          <w:p w:rsidR="000423A3" w:rsidRPr="00A037AD" w:rsidRDefault="000423A3" w:rsidP="00D8106D">
            <w:pPr>
              <w:pBdr>
                <w:top w:val="nil"/>
                <w:left w:val="nil"/>
                <w:bottom w:val="nil"/>
                <w:right w:val="nil"/>
                <w:between w:val="nil"/>
              </w:pBdr>
              <w:spacing w:after="0" w:line="174" w:lineRule="auto"/>
              <w:ind w:left="83"/>
              <w:rPr>
                <w:rFonts w:ascii="Arial" w:eastAsia="Arial" w:hAnsi="Arial" w:cs="Arial"/>
                <w:color w:val="000000"/>
                <w:sz w:val="16"/>
                <w:szCs w:val="16"/>
                <w:lang w:val="en-US"/>
              </w:rPr>
            </w:pPr>
            <w:bookmarkStart w:id="31" w:name="_heading=h.44sinio" w:colFirst="0" w:colLast="0"/>
            <w:bookmarkEnd w:id="31"/>
            <w:r w:rsidRPr="00A037AD">
              <w:rPr>
                <w:rFonts w:ascii="Arial" w:eastAsia="Arial" w:hAnsi="Arial" w:cs="Arial"/>
                <w:color w:val="000000"/>
                <w:sz w:val="16"/>
                <w:szCs w:val="16"/>
                <w:lang w:val="en-US"/>
              </w:rPr>
              <w:t>Parameter</w:t>
            </w:r>
          </w:p>
        </w:tc>
        <w:tc>
          <w:tcPr>
            <w:tcW w:w="5704" w:type="dxa"/>
            <w:tcBorders>
              <w:top w:val="single" w:sz="4" w:space="0" w:color="000000"/>
              <w:left w:val="nil"/>
              <w:bottom w:val="single" w:sz="4" w:space="0" w:color="000000"/>
              <w:right w:val="nil"/>
            </w:tcBorders>
          </w:tcPr>
          <w:p w:rsidR="000423A3" w:rsidRPr="00A037AD" w:rsidRDefault="000423A3" w:rsidP="00D8106D">
            <w:pPr>
              <w:pBdr>
                <w:top w:val="nil"/>
                <w:left w:val="nil"/>
                <w:bottom w:val="nil"/>
                <w:right w:val="nil"/>
                <w:between w:val="nil"/>
              </w:pBdr>
              <w:spacing w:after="0" w:line="174" w:lineRule="auto"/>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Description</w:t>
            </w:r>
          </w:p>
        </w:tc>
        <w:tc>
          <w:tcPr>
            <w:tcW w:w="1508" w:type="dxa"/>
            <w:tcBorders>
              <w:top w:val="single" w:sz="4" w:space="0" w:color="000000"/>
              <w:left w:val="nil"/>
              <w:bottom w:val="single" w:sz="4" w:space="0" w:color="000000"/>
              <w:right w:val="nil"/>
            </w:tcBorders>
          </w:tcPr>
          <w:p w:rsidR="000423A3" w:rsidRPr="00A037AD" w:rsidRDefault="000423A3" w:rsidP="00D8106D">
            <w:pPr>
              <w:pBdr>
                <w:top w:val="nil"/>
                <w:left w:val="nil"/>
                <w:bottom w:val="nil"/>
                <w:right w:val="nil"/>
                <w:between w:val="nil"/>
              </w:pBdr>
              <w:spacing w:after="0" w:line="174" w:lineRule="auto"/>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Value range/Value</w:t>
            </w:r>
          </w:p>
        </w:tc>
      </w:tr>
      <w:tr w:rsidR="000423A3" w:rsidRPr="00A037AD" w:rsidTr="00D8106D">
        <w:trPr>
          <w:trHeight w:val="189"/>
        </w:trPr>
        <w:tc>
          <w:tcPr>
            <w:tcW w:w="2714" w:type="dxa"/>
            <w:tcBorders>
              <w:top w:val="single" w:sz="4" w:space="0" w:color="000000"/>
              <w:left w:val="nil"/>
              <w:bottom w:val="nil"/>
              <w:right w:val="nil"/>
            </w:tcBorders>
          </w:tcPr>
          <w:p w:rsidR="000423A3" w:rsidRPr="00A037AD" w:rsidRDefault="000423A3" w:rsidP="00D8106D">
            <w:pPr>
              <w:pBdr>
                <w:top w:val="nil"/>
                <w:left w:val="nil"/>
                <w:bottom w:val="nil"/>
                <w:right w:val="nil"/>
                <w:between w:val="nil"/>
              </w:pBdr>
              <w:spacing w:after="0" w:line="181" w:lineRule="auto"/>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waterToBiomass (g mm</w:t>
            </w:r>
            <w:sdt>
              <w:sdtPr>
                <w:rPr>
                  <w:lang w:val="en-US"/>
                </w:rPr>
                <w:tag w:val="goog_rdk_0"/>
                <w:id w:val="1355633702"/>
              </w:sdtPr>
              <w:sdtContent>
                <w:r w:rsidRPr="00A037AD">
                  <w:rPr>
                    <w:rFonts w:ascii="Gungsuh" w:eastAsia="Gungsuh" w:hAnsi="Gungsuh" w:cs="Gungsuh"/>
                    <w:i/>
                    <w:color w:val="000000"/>
                    <w:sz w:val="18"/>
                    <w:szCs w:val="18"/>
                    <w:vertAlign w:val="superscript"/>
                    <w:lang w:val="en-US"/>
                  </w:rPr>
                  <w:t>−</w:t>
                </w:r>
              </w:sdtContent>
            </w:sdt>
            <w:r w:rsidRPr="00A037AD">
              <w:rPr>
                <w:rFonts w:ascii="Amiri" w:eastAsia="Amiri" w:hAnsi="Amiri" w:cs="Amiri"/>
                <w:color w:val="000000"/>
                <w:sz w:val="18"/>
                <w:szCs w:val="18"/>
                <w:vertAlign w:val="superscript"/>
                <w:lang w:val="en-US"/>
              </w:rPr>
              <w:t>1</w:t>
            </w:r>
            <w:r w:rsidRPr="00A037AD">
              <w:rPr>
                <w:rFonts w:ascii="Arial" w:eastAsia="Arial" w:hAnsi="Arial" w:cs="Arial"/>
                <w:color w:val="000000"/>
                <w:sz w:val="16"/>
                <w:szCs w:val="16"/>
                <w:lang w:val="en-US"/>
              </w:rPr>
              <w:t>)</w:t>
            </w:r>
          </w:p>
        </w:tc>
        <w:tc>
          <w:tcPr>
            <w:tcW w:w="5704" w:type="dxa"/>
            <w:tcBorders>
              <w:top w:val="single" w:sz="4" w:space="0" w:color="000000"/>
              <w:left w:val="nil"/>
              <w:bottom w:val="nil"/>
              <w:right w:val="nil"/>
            </w:tcBorders>
          </w:tcPr>
          <w:p w:rsidR="000423A3" w:rsidRPr="00A037AD" w:rsidRDefault="000423A3" w:rsidP="00D8106D">
            <w:pPr>
              <w:pBdr>
                <w:top w:val="nil"/>
                <w:left w:val="nil"/>
                <w:bottom w:val="nil"/>
                <w:right w:val="nil"/>
                <w:between w:val="nil"/>
              </w:pBdr>
              <w:spacing w:after="0" w:line="174" w:lineRule="auto"/>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Water to biomass conversion efficiency</w:t>
            </w:r>
          </w:p>
        </w:tc>
        <w:tc>
          <w:tcPr>
            <w:tcW w:w="1508" w:type="dxa"/>
            <w:tcBorders>
              <w:top w:val="single" w:sz="4" w:space="0" w:color="000000"/>
              <w:left w:val="nil"/>
              <w:bottom w:val="nil"/>
              <w:right w:val="nil"/>
            </w:tcBorders>
          </w:tcPr>
          <w:p w:rsidR="000423A3" w:rsidRPr="00A037AD" w:rsidRDefault="000423A3" w:rsidP="00D8106D">
            <w:pPr>
              <w:pBdr>
                <w:top w:val="nil"/>
                <w:left w:val="nil"/>
                <w:bottom w:val="nil"/>
                <w:right w:val="nil"/>
                <w:between w:val="nil"/>
              </w:pBdr>
              <w:spacing w:after="0" w:line="174" w:lineRule="auto"/>
              <w:ind w:left="453"/>
              <w:rPr>
                <w:rFonts w:ascii="Arial" w:eastAsia="Arial" w:hAnsi="Arial" w:cs="Arial"/>
                <w:color w:val="000000"/>
                <w:sz w:val="16"/>
                <w:szCs w:val="16"/>
                <w:lang w:val="en-US"/>
              </w:rPr>
            </w:pPr>
            <w:r w:rsidRPr="00A037AD">
              <w:rPr>
                <w:rFonts w:ascii="Arial" w:eastAsia="Arial" w:hAnsi="Arial" w:cs="Arial"/>
                <w:color w:val="000000"/>
                <w:sz w:val="16"/>
                <w:szCs w:val="16"/>
                <w:lang w:val="en-US"/>
              </w:rPr>
              <w:t>0.00001</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biomassPerVolume  (g)</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Biomass per unit of volume</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0.001</w:t>
            </w:r>
          </w:p>
        </w:tc>
      </w:tr>
      <w:tr w:rsidR="000423A3" w:rsidRPr="00A037AD" w:rsidTr="00D8106D">
        <w:trPr>
          <w:trHeight w:val="196"/>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waterTransEfficiency</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Water transport efficiency</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0.002</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after="0" w:line="196" w:lineRule="auto"/>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waterUptakePerRootLength  (mm</w:t>
            </w:r>
            <w:r w:rsidRPr="00A037AD">
              <w:rPr>
                <w:rFonts w:ascii="Amiri" w:eastAsia="Amiri" w:hAnsi="Amiri" w:cs="Amiri"/>
                <w:color w:val="000000"/>
                <w:sz w:val="18"/>
                <w:szCs w:val="18"/>
                <w:vertAlign w:val="superscript"/>
                <w:lang w:val="en-US"/>
              </w:rPr>
              <w:t>3</w:t>
            </w:r>
            <w:r w:rsidRPr="00A037AD">
              <w:rPr>
                <w:rFonts w:ascii="Arial" w:eastAsia="Arial" w:hAnsi="Arial" w:cs="Arial"/>
                <w:color w:val="000000"/>
                <w:sz w:val="16"/>
                <w:szCs w:val="16"/>
                <w:lang w:val="en-US"/>
              </w:rPr>
              <w:t>)</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6" w:after="0"/>
              <w:ind w:left="82"/>
              <w:rPr>
                <w:rFonts w:ascii="Arial" w:eastAsia="Arial" w:hAnsi="Arial" w:cs="Arial"/>
                <w:color w:val="000000"/>
                <w:sz w:val="16"/>
                <w:szCs w:val="16"/>
                <w:lang w:val="en-US"/>
              </w:rPr>
            </w:pPr>
            <w:r w:rsidRPr="00A037AD">
              <w:rPr>
                <w:rFonts w:ascii="Arial" w:eastAsia="Arial" w:hAnsi="Arial" w:cs="Arial"/>
                <w:color w:val="000000"/>
                <w:sz w:val="16"/>
                <w:szCs w:val="16"/>
                <w:lang w:val="en-US"/>
              </w:rPr>
              <w:t>Water uptake per root length</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6"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10</w:t>
            </w:r>
          </w:p>
        </w:tc>
      </w:tr>
      <w:tr w:rsidR="000423A3" w:rsidRPr="00A037AD" w:rsidTr="00D8106D">
        <w:trPr>
          <w:trHeight w:val="205"/>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after="0" w:line="196" w:lineRule="auto"/>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maxElongationRate (mm day</w:t>
            </w:r>
            <w:sdt>
              <w:sdtPr>
                <w:rPr>
                  <w:lang w:val="en-US"/>
                </w:rPr>
                <w:tag w:val="goog_rdk_1"/>
                <w:id w:val="-1460126219"/>
              </w:sdtPr>
              <w:sdtContent>
                <w:r w:rsidRPr="00A037AD">
                  <w:rPr>
                    <w:rFonts w:ascii="Gungsuh" w:eastAsia="Gungsuh" w:hAnsi="Gungsuh" w:cs="Gungsuh"/>
                    <w:i/>
                    <w:color w:val="000000"/>
                    <w:sz w:val="18"/>
                    <w:szCs w:val="18"/>
                    <w:vertAlign w:val="superscript"/>
                    <w:lang w:val="en-US"/>
                  </w:rPr>
                  <w:t>−</w:t>
                </w:r>
              </w:sdtContent>
            </w:sdt>
            <w:r w:rsidRPr="00A037AD">
              <w:rPr>
                <w:rFonts w:ascii="Amiri" w:eastAsia="Amiri" w:hAnsi="Amiri" w:cs="Amiri"/>
                <w:color w:val="000000"/>
                <w:sz w:val="18"/>
                <w:szCs w:val="18"/>
                <w:vertAlign w:val="superscript"/>
                <w:lang w:val="en-US"/>
              </w:rPr>
              <w:t>1</w:t>
            </w:r>
            <w:r w:rsidRPr="00A037AD">
              <w:rPr>
                <w:rFonts w:ascii="Arial" w:eastAsia="Arial" w:hAnsi="Arial" w:cs="Arial"/>
                <w:color w:val="000000"/>
                <w:sz w:val="16"/>
                <w:szCs w:val="16"/>
                <w:lang w:val="en-US"/>
              </w:rPr>
              <w:t>)</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6"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Maximum elongation rate</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6"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5</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SegmentLength (mm)</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Root segment length</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2</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soilvoxelsize (mm)</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Side length of soil voxel</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20</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Whc</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Maximum water holding capacity as fraction of voxel volume</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0.1</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ppatch</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Proportion of soil in patches</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500"/>
              <w:rPr>
                <w:rFonts w:ascii="Arial" w:eastAsia="Arial" w:hAnsi="Arial" w:cs="Arial"/>
                <w:color w:val="000000"/>
                <w:sz w:val="16"/>
                <w:szCs w:val="16"/>
                <w:lang w:val="en-US"/>
              </w:rPr>
            </w:pPr>
            <w:r w:rsidRPr="00A037AD">
              <w:rPr>
                <w:rFonts w:ascii="Arial" w:eastAsia="Arial" w:hAnsi="Arial" w:cs="Arial"/>
                <w:color w:val="000000"/>
                <w:sz w:val="16"/>
                <w:szCs w:val="16"/>
                <w:lang w:val="en-US"/>
              </w:rPr>
              <w:t>[0, 0.1]</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patchsize (mm)</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Side length of rich patches</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100</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whcpatch</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Maximum water holding capacity as fraction of voxel volume in rich patches</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0.2</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wobblesize</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Random variation in root direction</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[0, 0]</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branchsupp</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Controls average branching frequency</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144"/>
              <w:rPr>
                <w:rFonts w:ascii="Arial" w:eastAsia="Arial" w:hAnsi="Arial" w:cs="Arial"/>
                <w:color w:val="000000"/>
                <w:sz w:val="16"/>
                <w:szCs w:val="16"/>
                <w:lang w:val="en-US"/>
              </w:rPr>
            </w:pPr>
            <w:r w:rsidRPr="00A037AD">
              <w:rPr>
                <w:rFonts w:ascii="Arial" w:eastAsia="Arial" w:hAnsi="Arial" w:cs="Arial"/>
                <w:color w:val="000000"/>
                <w:sz w:val="16"/>
                <w:szCs w:val="16"/>
                <w:lang w:val="en-US"/>
              </w:rPr>
              <w:t>[­0.001, ­0.0003]</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rotang (radians)</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Rotation angle</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500"/>
              <w:rPr>
                <w:rFonts w:ascii="Arial" w:eastAsia="Arial" w:hAnsi="Arial" w:cs="Arial"/>
                <w:color w:val="000000"/>
                <w:sz w:val="16"/>
                <w:szCs w:val="16"/>
                <w:lang w:val="en-US"/>
              </w:rPr>
            </w:pPr>
            <w:r w:rsidRPr="00A037AD">
              <w:rPr>
                <w:rFonts w:ascii="Arial" w:eastAsia="Arial" w:hAnsi="Arial" w:cs="Arial"/>
                <w:color w:val="000000"/>
                <w:sz w:val="16"/>
                <w:szCs w:val="16"/>
                <w:lang w:val="en-US"/>
              </w:rPr>
              <w:t>[0, 1.5]</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branchang (radians)</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Branching angle</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500"/>
              <w:rPr>
                <w:rFonts w:ascii="Arial" w:eastAsia="Arial" w:hAnsi="Arial" w:cs="Arial"/>
                <w:color w:val="000000"/>
                <w:sz w:val="16"/>
                <w:szCs w:val="16"/>
                <w:lang w:val="en-US"/>
              </w:rPr>
            </w:pPr>
            <w:r w:rsidRPr="00A037AD">
              <w:rPr>
                <w:rFonts w:ascii="Arial" w:eastAsia="Arial" w:hAnsi="Arial" w:cs="Arial"/>
                <w:color w:val="000000"/>
                <w:sz w:val="16"/>
                <w:szCs w:val="16"/>
                <w:lang w:val="en-US"/>
              </w:rPr>
              <w:t>[0, 1.5]</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gravitrop</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Gravitropism</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500"/>
              <w:rPr>
                <w:rFonts w:ascii="Arial" w:eastAsia="Arial" w:hAnsi="Arial" w:cs="Arial"/>
                <w:color w:val="000000"/>
                <w:sz w:val="16"/>
                <w:szCs w:val="16"/>
                <w:lang w:val="en-US"/>
              </w:rPr>
            </w:pPr>
            <w:r w:rsidRPr="00A037AD">
              <w:rPr>
                <w:rFonts w:ascii="Arial" w:eastAsia="Arial" w:hAnsi="Arial" w:cs="Arial"/>
                <w:color w:val="000000"/>
                <w:sz w:val="16"/>
                <w:szCs w:val="16"/>
                <w:lang w:val="en-US"/>
              </w:rPr>
              <w:t>[0, 0.3]</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basezonelength</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Length of base zone</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[5, 30]</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basezonep</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Controls average branching frequency in the base zone</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[0, 1]</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maxorder</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Maximum root order</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[2, 8]</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orderweightings</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Growth priority weighting for roots of increasing order</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453"/>
              <w:rPr>
                <w:rFonts w:ascii="Arial" w:eastAsia="Arial" w:hAnsi="Arial" w:cs="Arial"/>
                <w:color w:val="000000"/>
                <w:sz w:val="16"/>
                <w:szCs w:val="16"/>
                <w:lang w:val="en-US"/>
              </w:rPr>
            </w:pPr>
            <w:r w:rsidRPr="00A037AD">
              <w:rPr>
                <w:rFonts w:ascii="Arial" w:eastAsia="Arial" w:hAnsi="Arial" w:cs="Arial"/>
                <w:color w:val="000000"/>
                <w:sz w:val="16"/>
                <w:szCs w:val="16"/>
                <w:lang w:val="en-US"/>
              </w:rPr>
              <w:t>[0.5 , 2 ]</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kshoot1</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Controls proportion of biomass allocation to shoot</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[­5, 5 ]</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kshoot2</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Controls proportion of biomass allocation to shoot</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357"/>
              <w:rPr>
                <w:rFonts w:ascii="Arial" w:eastAsia="Arial" w:hAnsi="Arial" w:cs="Arial"/>
                <w:color w:val="000000"/>
                <w:sz w:val="16"/>
                <w:szCs w:val="16"/>
                <w:lang w:val="en-US"/>
              </w:rPr>
            </w:pPr>
            <w:r w:rsidRPr="00A037AD">
              <w:rPr>
                <w:rFonts w:ascii="Arial" w:eastAsia="Arial" w:hAnsi="Arial" w:cs="Arial"/>
                <w:color w:val="000000"/>
                <w:sz w:val="16"/>
                <w:szCs w:val="16"/>
                <w:lang w:val="en-US"/>
              </w:rPr>
              <w:t>[­0.1, 0.03]</w:t>
            </w:r>
          </w:p>
        </w:tc>
      </w:tr>
      <w:tr w:rsidR="000423A3" w:rsidRPr="00A037AD" w:rsidTr="00D8106D">
        <w:trPr>
          <w:trHeight w:val="201"/>
        </w:trPr>
        <w:tc>
          <w:tcPr>
            <w:tcW w:w="271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Psize</w:t>
            </w:r>
          </w:p>
        </w:tc>
        <w:tc>
          <w:tcPr>
            <w:tcW w:w="5704"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Population size</w:t>
            </w:r>
          </w:p>
        </w:tc>
        <w:tc>
          <w:tcPr>
            <w:tcW w:w="1508"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30</w:t>
            </w:r>
          </w:p>
        </w:tc>
      </w:tr>
      <w:tr w:rsidR="000423A3" w:rsidRPr="00A037AD" w:rsidTr="00D8106D">
        <w:trPr>
          <w:trHeight w:val="218"/>
        </w:trPr>
        <w:tc>
          <w:tcPr>
            <w:tcW w:w="2714" w:type="dxa"/>
            <w:tcBorders>
              <w:top w:val="nil"/>
              <w:left w:val="nil"/>
              <w:bottom w:val="single" w:sz="4" w:space="0" w:color="000000"/>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ngen</w:t>
            </w:r>
          </w:p>
        </w:tc>
        <w:tc>
          <w:tcPr>
            <w:tcW w:w="5704" w:type="dxa"/>
            <w:tcBorders>
              <w:top w:val="nil"/>
              <w:left w:val="nil"/>
              <w:bottom w:val="single" w:sz="4" w:space="0" w:color="000000"/>
              <w:right w:val="nil"/>
            </w:tcBorders>
          </w:tcPr>
          <w:p w:rsidR="000423A3" w:rsidRPr="00A037AD" w:rsidRDefault="000423A3" w:rsidP="00D8106D">
            <w:pPr>
              <w:pBdr>
                <w:top w:val="nil"/>
                <w:left w:val="nil"/>
                <w:bottom w:val="nil"/>
                <w:right w:val="nil"/>
                <w:between w:val="nil"/>
              </w:pBdr>
              <w:spacing w:before="1" w:after="0"/>
              <w:ind w:left="83"/>
              <w:rPr>
                <w:rFonts w:ascii="Arial" w:eastAsia="Arial" w:hAnsi="Arial" w:cs="Arial"/>
                <w:color w:val="000000"/>
                <w:sz w:val="16"/>
                <w:szCs w:val="16"/>
                <w:lang w:val="en-US"/>
              </w:rPr>
            </w:pPr>
            <w:r w:rsidRPr="00A037AD">
              <w:rPr>
                <w:rFonts w:ascii="Arial" w:eastAsia="Arial" w:hAnsi="Arial" w:cs="Arial"/>
                <w:color w:val="000000"/>
                <w:sz w:val="16"/>
                <w:szCs w:val="16"/>
                <w:lang w:val="en-US"/>
              </w:rPr>
              <w:t>Number of generations</w:t>
            </w:r>
          </w:p>
        </w:tc>
        <w:tc>
          <w:tcPr>
            <w:tcW w:w="1508" w:type="dxa"/>
            <w:tcBorders>
              <w:top w:val="nil"/>
              <w:left w:val="nil"/>
              <w:bottom w:val="single" w:sz="4" w:space="0" w:color="000000"/>
              <w:right w:val="nil"/>
            </w:tcBorders>
          </w:tcPr>
          <w:p w:rsidR="000423A3" w:rsidRPr="00A037AD" w:rsidRDefault="000423A3" w:rsidP="00D8106D">
            <w:pPr>
              <w:pBdr>
                <w:top w:val="nil"/>
                <w:left w:val="nil"/>
                <w:bottom w:val="nil"/>
                <w:right w:val="nil"/>
                <w:between w:val="nil"/>
              </w:pBdr>
              <w:spacing w:before="1" w:after="0"/>
              <w:jc w:val="center"/>
              <w:rPr>
                <w:rFonts w:ascii="Arial" w:eastAsia="Arial" w:hAnsi="Arial" w:cs="Arial"/>
                <w:color w:val="000000"/>
                <w:sz w:val="16"/>
                <w:szCs w:val="16"/>
                <w:lang w:val="en-US"/>
              </w:rPr>
            </w:pPr>
            <w:r w:rsidRPr="00A037AD">
              <w:rPr>
                <w:rFonts w:ascii="Arial" w:eastAsia="Arial" w:hAnsi="Arial" w:cs="Arial"/>
                <w:color w:val="000000"/>
                <w:sz w:val="16"/>
                <w:szCs w:val="16"/>
                <w:lang w:val="en-US"/>
              </w:rPr>
              <w:t>500</w:t>
            </w:r>
          </w:p>
        </w:tc>
      </w:tr>
    </w:tbl>
    <w:p w:rsidR="000423A3" w:rsidRPr="00A037AD" w:rsidRDefault="000423A3" w:rsidP="000423A3">
      <w:pPr>
        <w:spacing w:before="10"/>
        <w:rPr>
          <w:rFonts w:ascii="Arial" w:eastAsia="Arial" w:hAnsi="Arial" w:cs="Arial"/>
          <w:sz w:val="8"/>
          <w:szCs w:val="8"/>
          <w:lang w:val="en-US"/>
        </w:rPr>
      </w:pPr>
    </w:p>
    <w:p w:rsidR="000423A3" w:rsidRPr="00A037AD" w:rsidRDefault="000423A3" w:rsidP="000423A3">
      <w:pPr>
        <w:rPr>
          <w:lang w:val="en-US"/>
        </w:rPr>
      </w:pPr>
      <w:r w:rsidRPr="00A037AD">
        <w:rPr>
          <w:lang w:val="en-US"/>
        </w:rPr>
        <w:lastRenderedPageBreak/>
        <w:t>Table 1: Model parameters and constants</w:t>
      </w:r>
    </w:p>
    <w:p w:rsidR="000423A3" w:rsidRPr="00A037AD" w:rsidRDefault="000423A3" w:rsidP="000423A3">
      <w:pPr>
        <w:rPr>
          <w:rFonts w:ascii="Arial" w:eastAsia="Arial" w:hAnsi="Arial" w:cs="Arial"/>
          <w:sz w:val="20"/>
          <w:szCs w:val="20"/>
          <w:lang w:val="en-US"/>
        </w:rPr>
      </w:pPr>
    </w:p>
    <w:tbl>
      <w:tblPr>
        <w:tblW w:w="9913" w:type="dxa"/>
        <w:tblInd w:w="114" w:type="dxa"/>
        <w:tblLayout w:type="fixed"/>
        <w:tblLook w:val="0000" w:firstRow="0" w:lastRow="0" w:firstColumn="0" w:lastColumn="0" w:noHBand="0" w:noVBand="0"/>
      </w:tblPr>
      <w:tblGrid>
        <w:gridCol w:w="1242"/>
        <w:gridCol w:w="2895"/>
        <w:gridCol w:w="5776"/>
      </w:tblGrid>
      <w:tr w:rsidR="000423A3" w:rsidRPr="00A037AD" w:rsidTr="00D8106D">
        <w:trPr>
          <w:trHeight w:val="269"/>
        </w:trPr>
        <w:tc>
          <w:tcPr>
            <w:tcW w:w="1242" w:type="dxa"/>
            <w:tcBorders>
              <w:top w:val="single" w:sz="4" w:space="0" w:color="000000"/>
              <w:left w:val="nil"/>
              <w:bottom w:val="single" w:sz="4" w:space="0" w:color="000000"/>
              <w:right w:val="nil"/>
            </w:tcBorders>
          </w:tcPr>
          <w:p w:rsidR="000423A3" w:rsidRPr="00A037AD" w:rsidRDefault="000423A3" w:rsidP="00D8106D">
            <w:pPr>
              <w:pBdr>
                <w:top w:val="nil"/>
                <w:left w:val="nil"/>
                <w:bottom w:val="nil"/>
                <w:right w:val="nil"/>
                <w:between w:val="nil"/>
              </w:pBdr>
              <w:spacing w:after="0" w:line="228" w:lineRule="auto"/>
              <w:ind w:left="108"/>
              <w:rPr>
                <w:rFonts w:ascii="Arial" w:eastAsia="Arial" w:hAnsi="Arial" w:cs="Arial"/>
                <w:color w:val="000000"/>
                <w:sz w:val="18"/>
                <w:szCs w:val="21"/>
                <w:lang w:val="en-US"/>
              </w:rPr>
            </w:pPr>
            <w:bookmarkStart w:id="32" w:name="_heading=h.2jxsxqh" w:colFirst="0" w:colLast="0"/>
            <w:bookmarkEnd w:id="32"/>
            <w:r w:rsidRPr="00A037AD">
              <w:rPr>
                <w:rFonts w:ascii="Arial" w:eastAsia="Arial" w:hAnsi="Arial" w:cs="Arial"/>
                <w:color w:val="000000"/>
                <w:sz w:val="18"/>
                <w:szCs w:val="21"/>
                <w:lang w:val="en-US"/>
              </w:rPr>
              <w:t>Entity</w:t>
            </w:r>
          </w:p>
        </w:tc>
        <w:tc>
          <w:tcPr>
            <w:tcW w:w="2895" w:type="dxa"/>
            <w:tcBorders>
              <w:top w:val="single" w:sz="4" w:space="0" w:color="000000"/>
              <w:left w:val="nil"/>
              <w:bottom w:val="single" w:sz="4" w:space="0" w:color="000000"/>
              <w:right w:val="nil"/>
            </w:tcBorders>
          </w:tcPr>
          <w:p w:rsidR="000423A3" w:rsidRPr="00A037AD" w:rsidRDefault="000423A3" w:rsidP="00D8106D">
            <w:pPr>
              <w:pBdr>
                <w:top w:val="nil"/>
                <w:left w:val="nil"/>
                <w:bottom w:val="nil"/>
                <w:right w:val="nil"/>
                <w:between w:val="nil"/>
              </w:pBdr>
              <w:spacing w:after="0" w:line="228" w:lineRule="auto"/>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Variable</w:t>
            </w:r>
          </w:p>
        </w:tc>
        <w:tc>
          <w:tcPr>
            <w:tcW w:w="5776" w:type="dxa"/>
            <w:tcBorders>
              <w:top w:val="single" w:sz="4" w:space="0" w:color="000000"/>
              <w:left w:val="nil"/>
              <w:bottom w:val="single" w:sz="4" w:space="0" w:color="000000"/>
              <w:right w:val="nil"/>
            </w:tcBorders>
          </w:tcPr>
          <w:p w:rsidR="000423A3" w:rsidRPr="00A037AD" w:rsidRDefault="000423A3" w:rsidP="00D8106D">
            <w:pPr>
              <w:pBdr>
                <w:top w:val="nil"/>
                <w:left w:val="nil"/>
                <w:bottom w:val="nil"/>
                <w:right w:val="nil"/>
                <w:between w:val="nil"/>
              </w:pBdr>
              <w:spacing w:after="0" w:line="228" w:lineRule="auto"/>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Description</w:t>
            </w:r>
          </w:p>
        </w:tc>
      </w:tr>
      <w:tr w:rsidR="000423A3" w:rsidRPr="00A037AD" w:rsidTr="00D8106D">
        <w:trPr>
          <w:trHeight w:val="247"/>
        </w:trPr>
        <w:tc>
          <w:tcPr>
            <w:tcW w:w="1242" w:type="dxa"/>
            <w:tcBorders>
              <w:top w:val="single" w:sz="4" w:space="0" w:color="000000"/>
              <w:left w:val="nil"/>
              <w:bottom w:val="nil"/>
              <w:right w:val="nil"/>
            </w:tcBorders>
          </w:tcPr>
          <w:p w:rsidR="000423A3" w:rsidRPr="00A037AD" w:rsidRDefault="000423A3" w:rsidP="00D8106D">
            <w:pPr>
              <w:pBdr>
                <w:top w:val="nil"/>
                <w:left w:val="nil"/>
                <w:bottom w:val="nil"/>
                <w:right w:val="nil"/>
                <w:between w:val="nil"/>
              </w:pBdr>
              <w:spacing w:after="0" w:line="228" w:lineRule="auto"/>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Plant</w:t>
            </w:r>
          </w:p>
        </w:tc>
        <w:tc>
          <w:tcPr>
            <w:tcW w:w="2895" w:type="dxa"/>
            <w:tcBorders>
              <w:top w:val="single" w:sz="4" w:space="0" w:color="000000"/>
              <w:left w:val="nil"/>
              <w:bottom w:val="nil"/>
              <w:right w:val="nil"/>
            </w:tcBorders>
          </w:tcPr>
          <w:p w:rsidR="000423A3" w:rsidRPr="00A037AD" w:rsidRDefault="000423A3" w:rsidP="00D8106D">
            <w:pPr>
              <w:pBdr>
                <w:top w:val="nil"/>
                <w:left w:val="nil"/>
                <w:bottom w:val="nil"/>
                <w:right w:val="nil"/>
                <w:between w:val="nil"/>
              </w:pBdr>
              <w:spacing w:after="0" w:line="228" w:lineRule="auto"/>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Root biomass (g)</w:t>
            </w:r>
          </w:p>
        </w:tc>
        <w:tc>
          <w:tcPr>
            <w:tcW w:w="5776" w:type="dxa"/>
            <w:tcBorders>
              <w:top w:val="single" w:sz="4" w:space="0" w:color="000000"/>
              <w:left w:val="nil"/>
              <w:bottom w:val="nil"/>
              <w:right w:val="nil"/>
            </w:tcBorders>
          </w:tcPr>
          <w:p w:rsidR="000423A3" w:rsidRPr="00A037AD" w:rsidRDefault="000423A3" w:rsidP="00D8106D">
            <w:pPr>
              <w:pBdr>
                <w:top w:val="nil"/>
                <w:left w:val="nil"/>
                <w:bottom w:val="nil"/>
                <w:right w:val="nil"/>
                <w:between w:val="nil"/>
              </w:pBdr>
              <w:spacing w:after="0" w:line="228" w:lineRule="auto"/>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Biomass in roots</w:t>
            </w:r>
          </w:p>
        </w:tc>
      </w:tr>
      <w:tr w:rsidR="000423A3" w:rsidRPr="00A037AD" w:rsidTr="00D8106D">
        <w:trPr>
          <w:trHeight w:val="262"/>
        </w:trPr>
        <w:tc>
          <w:tcPr>
            <w:tcW w:w="1242"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Plant</w:t>
            </w:r>
          </w:p>
        </w:tc>
        <w:tc>
          <w:tcPr>
            <w:tcW w:w="2895"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Shoot biomass (g)</w:t>
            </w:r>
          </w:p>
        </w:tc>
        <w:tc>
          <w:tcPr>
            <w:tcW w:w="5776"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Biomass in shoot</w:t>
            </w:r>
          </w:p>
        </w:tc>
      </w:tr>
      <w:tr w:rsidR="000423A3" w:rsidRPr="00A037AD" w:rsidTr="00D8106D">
        <w:trPr>
          <w:trHeight w:val="786"/>
        </w:trPr>
        <w:tc>
          <w:tcPr>
            <w:tcW w:w="1242"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line="260" w:lineRule="auto"/>
              <w:ind w:left="108" w:right="637"/>
              <w:rPr>
                <w:rFonts w:ascii="Arial" w:eastAsia="Arial" w:hAnsi="Arial" w:cs="Arial"/>
                <w:color w:val="000000"/>
                <w:sz w:val="18"/>
                <w:szCs w:val="21"/>
                <w:lang w:val="en-US"/>
              </w:rPr>
            </w:pPr>
            <w:r w:rsidRPr="00A037AD">
              <w:rPr>
                <w:rFonts w:ascii="Arial" w:eastAsia="Arial" w:hAnsi="Arial" w:cs="Arial"/>
                <w:color w:val="000000"/>
                <w:sz w:val="18"/>
                <w:szCs w:val="21"/>
                <w:lang w:val="en-US"/>
              </w:rPr>
              <w:t>Plant Soil</w:t>
            </w:r>
          </w:p>
        </w:tc>
        <w:tc>
          <w:tcPr>
            <w:tcW w:w="2895"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line="181" w:lineRule="auto"/>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Root structure</w:t>
            </w:r>
          </w:p>
          <w:p w:rsidR="000423A3" w:rsidRPr="00A037AD" w:rsidRDefault="000423A3" w:rsidP="00D8106D">
            <w:pPr>
              <w:pBdr>
                <w:top w:val="nil"/>
                <w:left w:val="nil"/>
                <w:bottom w:val="nil"/>
                <w:right w:val="nil"/>
                <w:between w:val="nil"/>
              </w:pBdr>
              <w:spacing w:after="0" w:line="264" w:lineRule="auto"/>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Water uptake (mm</w:t>
            </w:r>
            <w:r w:rsidRPr="00A037AD">
              <w:rPr>
                <w:rFonts w:ascii="Amiri" w:eastAsia="Amiri" w:hAnsi="Amiri" w:cs="Amiri"/>
                <w:color w:val="000000"/>
                <w:sz w:val="18"/>
                <w:szCs w:val="23"/>
                <w:vertAlign w:val="superscript"/>
                <w:lang w:val="en-US"/>
              </w:rPr>
              <w:t>3</w:t>
            </w:r>
            <w:r w:rsidRPr="00A037AD">
              <w:rPr>
                <w:rFonts w:ascii="Arial" w:eastAsia="Arial" w:hAnsi="Arial" w:cs="Arial"/>
                <w:color w:val="000000"/>
                <w:sz w:val="18"/>
                <w:szCs w:val="21"/>
                <w:lang w:val="en-US"/>
              </w:rPr>
              <w:t>)</w:t>
            </w:r>
          </w:p>
          <w:p w:rsidR="000423A3" w:rsidRPr="00A037AD" w:rsidRDefault="000423A3" w:rsidP="00D8106D">
            <w:pPr>
              <w:pBdr>
                <w:top w:val="nil"/>
                <w:left w:val="nil"/>
                <w:bottom w:val="nil"/>
                <w:right w:val="nil"/>
                <w:between w:val="nil"/>
              </w:pBdr>
              <w:spacing w:after="0" w:line="324" w:lineRule="auto"/>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Soil moisture content (mm</w:t>
            </w:r>
            <w:r w:rsidRPr="00A037AD">
              <w:rPr>
                <w:rFonts w:ascii="Amiri" w:eastAsia="Amiri" w:hAnsi="Amiri" w:cs="Amiri"/>
                <w:color w:val="000000"/>
                <w:sz w:val="18"/>
                <w:szCs w:val="23"/>
                <w:vertAlign w:val="superscript"/>
                <w:lang w:val="en-US"/>
              </w:rPr>
              <w:t>3</w:t>
            </w:r>
            <w:r w:rsidRPr="00A037AD">
              <w:rPr>
                <w:rFonts w:ascii="Arial" w:eastAsia="Arial" w:hAnsi="Arial" w:cs="Arial"/>
                <w:color w:val="000000"/>
                <w:sz w:val="18"/>
                <w:szCs w:val="21"/>
                <w:lang w:val="en-US"/>
              </w:rPr>
              <w:t>)</w:t>
            </w:r>
          </w:p>
        </w:tc>
        <w:tc>
          <w:tcPr>
            <w:tcW w:w="5776" w:type="dxa"/>
            <w:tcBorders>
              <w:top w:val="nil"/>
              <w:left w:val="nil"/>
              <w:bottom w:val="nil"/>
              <w:right w:val="nil"/>
            </w:tcBorders>
          </w:tcPr>
          <w:p w:rsidR="000423A3" w:rsidRPr="00A037AD" w:rsidRDefault="000423A3" w:rsidP="00D8106D">
            <w:pPr>
              <w:pBdr>
                <w:top w:val="nil"/>
                <w:left w:val="nil"/>
                <w:bottom w:val="nil"/>
                <w:right w:val="nil"/>
                <w:between w:val="nil"/>
              </w:pBdr>
              <w:spacing w:before="1" w:after="0" w:line="260" w:lineRule="auto"/>
              <w:ind w:left="108" w:right="106"/>
              <w:rPr>
                <w:rFonts w:ascii="Arial" w:eastAsia="Arial" w:hAnsi="Arial" w:cs="Arial"/>
                <w:color w:val="000000"/>
                <w:sz w:val="18"/>
                <w:szCs w:val="21"/>
                <w:lang w:val="en-US"/>
              </w:rPr>
            </w:pPr>
            <w:r w:rsidRPr="00A037AD">
              <w:rPr>
                <w:rFonts w:ascii="Arial" w:eastAsia="Arial" w:hAnsi="Arial" w:cs="Arial"/>
                <w:color w:val="000000"/>
                <w:sz w:val="18"/>
                <w:szCs w:val="21"/>
                <w:lang w:val="en-US"/>
              </w:rPr>
              <w:t>3D coordinates describing the structure of the root system Water in plant</w:t>
            </w:r>
          </w:p>
          <w:p w:rsidR="000423A3" w:rsidRPr="00A037AD" w:rsidRDefault="000423A3" w:rsidP="00D8106D">
            <w:pPr>
              <w:pBdr>
                <w:top w:val="nil"/>
                <w:left w:val="nil"/>
                <w:bottom w:val="nil"/>
                <w:right w:val="nil"/>
                <w:between w:val="nil"/>
              </w:pBdr>
              <w:spacing w:after="0"/>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Water in a soil voxel</w:t>
            </w:r>
          </w:p>
        </w:tc>
      </w:tr>
      <w:tr w:rsidR="000423A3" w:rsidRPr="00A037AD" w:rsidTr="00D8106D">
        <w:trPr>
          <w:trHeight w:val="284"/>
        </w:trPr>
        <w:tc>
          <w:tcPr>
            <w:tcW w:w="1242" w:type="dxa"/>
            <w:tcBorders>
              <w:top w:val="nil"/>
              <w:left w:val="nil"/>
              <w:bottom w:val="single" w:sz="4" w:space="0" w:color="000000"/>
              <w:right w:val="nil"/>
            </w:tcBorders>
          </w:tcPr>
          <w:p w:rsidR="000423A3" w:rsidRPr="00A037AD" w:rsidRDefault="000423A3" w:rsidP="00D8106D">
            <w:pPr>
              <w:pBdr>
                <w:top w:val="nil"/>
                <w:left w:val="nil"/>
                <w:bottom w:val="nil"/>
                <w:right w:val="nil"/>
                <w:between w:val="nil"/>
              </w:pBdr>
              <w:spacing w:before="1" w:after="0"/>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Population</w:t>
            </w:r>
          </w:p>
        </w:tc>
        <w:tc>
          <w:tcPr>
            <w:tcW w:w="2895" w:type="dxa"/>
            <w:tcBorders>
              <w:top w:val="nil"/>
              <w:left w:val="nil"/>
              <w:bottom w:val="single" w:sz="4" w:space="0" w:color="000000"/>
              <w:right w:val="nil"/>
            </w:tcBorders>
          </w:tcPr>
          <w:p w:rsidR="000423A3" w:rsidRPr="00A037AD" w:rsidRDefault="000423A3" w:rsidP="00D8106D">
            <w:pPr>
              <w:pBdr>
                <w:top w:val="nil"/>
                <w:left w:val="nil"/>
                <w:bottom w:val="nil"/>
                <w:right w:val="nil"/>
                <w:between w:val="nil"/>
              </w:pBdr>
              <w:spacing w:before="1" w:after="0"/>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Genotype</w:t>
            </w:r>
          </w:p>
        </w:tc>
        <w:tc>
          <w:tcPr>
            <w:tcW w:w="5776" w:type="dxa"/>
            <w:tcBorders>
              <w:top w:val="nil"/>
              <w:left w:val="nil"/>
              <w:bottom w:val="single" w:sz="4" w:space="0" w:color="000000"/>
              <w:right w:val="nil"/>
            </w:tcBorders>
          </w:tcPr>
          <w:p w:rsidR="000423A3" w:rsidRPr="00A037AD" w:rsidRDefault="000423A3" w:rsidP="00D8106D">
            <w:pPr>
              <w:pBdr>
                <w:top w:val="nil"/>
                <w:left w:val="nil"/>
                <w:bottom w:val="nil"/>
                <w:right w:val="nil"/>
                <w:between w:val="nil"/>
              </w:pBdr>
              <w:spacing w:before="1" w:after="0"/>
              <w:ind w:left="108"/>
              <w:rPr>
                <w:rFonts w:ascii="Arial" w:eastAsia="Arial" w:hAnsi="Arial" w:cs="Arial"/>
                <w:color w:val="000000"/>
                <w:sz w:val="18"/>
                <w:szCs w:val="21"/>
                <w:lang w:val="en-US"/>
              </w:rPr>
            </w:pPr>
            <w:r w:rsidRPr="00A037AD">
              <w:rPr>
                <w:rFonts w:ascii="Arial" w:eastAsia="Arial" w:hAnsi="Arial" w:cs="Arial"/>
                <w:color w:val="000000"/>
                <w:sz w:val="18"/>
                <w:szCs w:val="21"/>
                <w:lang w:val="en-US"/>
              </w:rPr>
              <w:t>Set of parameter values</w:t>
            </w:r>
          </w:p>
        </w:tc>
      </w:tr>
    </w:tbl>
    <w:p w:rsidR="000423A3" w:rsidRPr="00A037AD" w:rsidRDefault="000423A3" w:rsidP="000423A3">
      <w:pPr>
        <w:spacing w:before="9"/>
        <w:rPr>
          <w:rFonts w:ascii="Arial" w:eastAsia="Arial" w:hAnsi="Arial" w:cs="Arial"/>
          <w:sz w:val="8"/>
          <w:szCs w:val="8"/>
          <w:lang w:val="en-US"/>
        </w:rPr>
      </w:pPr>
    </w:p>
    <w:p w:rsidR="000423A3" w:rsidRPr="00A037AD" w:rsidRDefault="000423A3" w:rsidP="000423A3">
      <w:pPr>
        <w:rPr>
          <w:lang w:val="en-US"/>
        </w:rPr>
      </w:pPr>
      <w:r w:rsidRPr="00A037AD">
        <w:rPr>
          <w:lang w:val="en-US"/>
        </w:rPr>
        <w:t>Table 2: Model state variables</w:t>
      </w:r>
    </w:p>
    <w:p w:rsidR="000423A3" w:rsidRPr="00A037AD" w:rsidRDefault="000423A3" w:rsidP="000423A3">
      <w:pPr>
        <w:rPr>
          <w:b/>
          <w:sz w:val="22"/>
          <w:lang w:val="en-US"/>
        </w:rPr>
      </w:pPr>
      <w:r w:rsidRPr="00A037AD">
        <w:rPr>
          <w:b/>
          <w:sz w:val="22"/>
          <w:lang w:val="en-US"/>
        </w:rPr>
        <w:t>References</w:t>
      </w:r>
    </w:p>
    <w:p w:rsidR="000423A3" w:rsidRPr="00A037AD" w:rsidRDefault="000423A3" w:rsidP="000423A3">
      <w:pPr>
        <w:rPr>
          <w:rFonts w:asciiTheme="minorHAnsi" w:hAnsiTheme="minorHAnsi" w:cstheme="minorHAnsi"/>
          <w:sz w:val="22"/>
          <w:lang w:val="en-US"/>
        </w:rPr>
      </w:pPr>
      <w:bookmarkStart w:id="33" w:name="_heading=h.z337ya" w:colFirst="0" w:colLast="0"/>
      <w:bookmarkEnd w:id="33"/>
      <w:r w:rsidRPr="00A037AD">
        <w:rPr>
          <w:rFonts w:asciiTheme="minorHAnsi" w:hAnsiTheme="minorHAnsi" w:cstheme="minorHAnsi"/>
          <w:sz w:val="22"/>
          <w:lang w:val="en-US"/>
        </w:rPr>
        <w:t>Renton, M., Poot, P., 2014. Simulation of the evolution of root water foraging strategies in dry and shallow soils. Annals of Botany 114, 763–778. doi:</w:t>
      </w:r>
      <w:hyperlink r:id="rId10">
        <w:r w:rsidRPr="00A037AD">
          <w:rPr>
            <w:rFonts w:asciiTheme="minorHAnsi" w:eastAsia="MS Gothic" w:hAnsiTheme="minorHAnsi" w:cstheme="minorHAnsi"/>
            <w:sz w:val="22"/>
            <w:lang w:val="en-US"/>
          </w:rPr>
          <w:t>10.1093/aob/mcu018</w:t>
        </w:r>
      </w:hyperlink>
      <w:r w:rsidRPr="00A037AD">
        <w:rPr>
          <w:rFonts w:asciiTheme="minorHAnsi" w:hAnsiTheme="minorHAnsi" w:cstheme="minorHAnsi"/>
          <w:sz w:val="22"/>
          <w:lang w:val="en-US"/>
        </w:rPr>
        <w:t>.</w:t>
      </w:r>
    </w:p>
    <w:p w:rsidR="000423A3" w:rsidRPr="00A037AD" w:rsidRDefault="000423A3" w:rsidP="000423A3">
      <w:pPr>
        <w:rPr>
          <w:lang w:val="en-US"/>
        </w:rPr>
      </w:pPr>
    </w:p>
    <w:p w:rsidR="000423A3" w:rsidRPr="00A037AD" w:rsidRDefault="00C06C30" w:rsidP="00BB4D36">
      <w:pPr>
        <w:pStyle w:val="berschrift2"/>
        <w:rPr>
          <w:lang w:val="en-US"/>
        </w:rPr>
      </w:pPr>
      <w:bookmarkStart w:id="34" w:name="_Toc244454277"/>
      <w:r w:rsidRPr="00A037AD">
        <w:rPr>
          <w:lang w:val="en-US"/>
        </w:rPr>
        <w:t xml:space="preserve">4 </w:t>
      </w:r>
      <w:r w:rsidR="000423A3" w:rsidRPr="00A037AD">
        <w:rPr>
          <w:lang w:val="en-US"/>
        </w:rPr>
        <w:t>A functional–structural plant model</w:t>
      </w:r>
      <w:bookmarkEnd w:id="34"/>
    </w:p>
    <w:p w:rsidR="00BB4D36" w:rsidRPr="00A037AD" w:rsidRDefault="00BB4D36" w:rsidP="000423A3">
      <w:pPr>
        <w:rPr>
          <w:b/>
          <w:lang w:val="en-US"/>
        </w:rPr>
      </w:pPr>
    </w:p>
    <w:p w:rsidR="000423A3" w:rsidRPr="00A037AD" w:rsidRDefault="000423A3" w:rsidP="000423A3">
      <w:pPr>
        <w:rPr>
          <w:b/>
          <w:lang w:val="en-US"/>
        </w:rPr>
      </w:pPr>
      <w:r w:rsidRPr="00A037AD">
        <w:rPr>
          <w:b/>
          <w:lang w:val="en-US"/>
        </w:rPr>
        <w:t>Ming Wang</w:t>
      </w:r>
    </w:p>
    <w:p w:rsidR="000423A3" w:rsidRPr="00A037AD" w:rsidRDefault="000423A3" w:rsidP="000423A3">
      <w:pPr>
        <w:spacing w:after="0" w:line="276" w:lineRule="auto"/>
        <w:rPr>
          <w:lang w:val="en-US"/>
        </w:rPr>
      </w:pPr>
    </w:p>
    <w:p w:rsidR="000423A3" w:rsidRPr="00A037AD" w:rsidRDefault="000423A3" w:rsidP="000423A3">
      <w:pPr>
        <w:shd w:val="clear" w:color="auto" w:fill="F2F2F2" w:themeFill="background1" w:themeFillShade="F2"/>
        <w:spacing w:after="0"/>
        <w:rPr>
          <w:lang w:val="en-US"/>
        </w:rPr>
      </w:pPr>
      <w:r w:rsidRPr="00A037AD">
        <w:rPr>
          <w:b/>
          <w:lang w:val="en-US"/>
        </w:rPr>
        <w:t>A complete, detailed model description, is provided in</w:t>
      </w:r>
      <w:r w:rsidRPr="00A037AD">
        <w:rPr>
          <w:lang w:val="en-US"/>
        </w:rPr>
        <w:t xml:space="preserve"> Wang et al. (2018).</w:t>
      </w:r>
    </w:p>
    <w:p w:rsidR="000423A3" w:rsidRPr="00A037AD" w:rsidRDefault="000423A3" w:rsidP="000423A3">
      <w:pPr>
        <w:shd w:val="clear" w:color="auto" w:fill="F2F2F2" w:themeFill="background1" w:themeFillShade="F2"/>
        <w:spacing w:after="0"/>
        <w:rPr>
          <w:lang w:val="en-US"/>
        </w:rPr>
      </w:pPr>
    </w:p>
    <w:p w:rsidR="000423A3" w:rsidRPr="00A037AD" w:rsidRDefault="000423A3" w:rsidP="000423A3">
      <w:pPr>
        <w:shd w:val="clear" w:color="auto" w:fill="F2F2F2" w:themeFill="background1" w:themeFillShade="F2"/>
        <w:spacing w:after="0"/>
        <w:rPr>
          <w:lang w:val="en-US"/>
        </w:rPr>
      </w:pPr>
      <w:r w:rsidRPr="00A037AD">
        <w:rPr>
          <w:b/>
          <w:lang w:val="en-US"/>
        </w:rPr>
        <w:t xml:space="preserve">The basic idea underlying the model is </w:t>
      </w:r>
      <w:r w:rsidRPr="00A037AD">
        <w:rPr>
          <w:lang w:val="en-US"/>
        </w:rPr>
        <w:t>that the development of plants is driven dynamically by external and internal factors, and the occurrence of photosynthesis and adaptive carbon allocation at the organ level. Carbon allocation in a plant can be modelled as being dependent on current organ biomass and sink strength of each organ type (Marcelis, 1996; Lacointe, 2000; Marcelis and Heuvelink, 2007).</w:t>
      </w:r>
    </w:p>
    <w:p w:rsidR="000423A3" w:rsidRPr="00A037AD" w:rsidRDefault="000423A3" w:rsidP="000423A3">
      <w:pPr>
        <w:shd w:val="clear" w:color="auto" w:fill="F2F2F2" w:themeFill="background1" w:themeFillShade="F2"/>
        <w:spacing w:after="0"/>
        <w:rPr>
          <w:lang w:val="en-US"/>
        </w:rPr>
      </w:pPr>
    </w:p>
    <w:p w:rsidR="000423A3" w:rsidRPr="00A037AD" w:rsidRDefault="000423A3" w:rsidP="000423A3">
      <w:pPr>
        <w:shd w:val="clear" w:color="auto" w:fill="F2F2F2" w:themeFill="background1" w:themeFillShade="F2"/>
        <w:spacing w:after="0"/>
        <w:rPr>
          <w:lang w:val="en-US"/>
        </w:rPr>
      </w:pPr>
      <w:r w:rsidRPr="00A037AD">
        <w:rPr>
          <w:b/>
          <w:lang w:val="en-US"/>
        </w:rPr>
        <w:t xml:space="preserve">The overall </w:t>
      </w:r>
      <w:r w:rsidRPr="00A037AD">
        <w:rPr>
          <w:b/>
          <w:i/>
          <w:lang w:val="en-US"/>
        </w:rPr>
        <w:t>purpose</w:t>
      </w:r>
      <w:r w:rsidRPr="00A037AD">
        <w:rPr>
          <w:b/>
          <w:lang w:val="en-US"/>
        </w:rPr>
        <w:t xml:space="preserve"> of our model is</w:t>
      </w:r>
      <w:r w:rsidRPr="00A037AD">
        <w:rPr>
          <w:lang w:val="en-US"/>
        </w:rPr>
        <w:t xml:space="preserve"> to simulate the development of architecture and growth patterns of an annual growth module (AGM) in the absence of fruit set for a young ‘Hass’ avocado tree in Australian orchards. The AGM in the model is formed from an indeterminate compound inflorescence (thyrse) that does not set fruit over an annual growing period, which comprises one mixed reproductive and vegetative (spring) and two vegetative (summer and autumn) growth flushes (Thorp and Sedgley, 1993a).</w:t>
      </w:r>
    </w:p>
    <w:p w:rsidR="000423A3" w:rsidRPr="00A037AD" w:rsidRDefault="000423A3" w:rsidP="000423A3">
      <w:pPr>
        <w:shd w:val="clear" w:color="auto" w:fill="F2F2F2" w:themeFill="background1" w:themeFillShade="F2"/>
        <w:spacing w:after="0"/>
        <w:rPr>
          <w:b/>
          <w:lang w:val="en-US"/>
        </w:rPr>
      </w:pPr>
    </w:p>
    <w:p w:rsidR="000423A3" w:rsidRPr="00A037AD" w:rsidRDefault="000423A3" w:rsidP="000423A3">
      <w:pPr>
        <w:shd w:val="clear" w:color="auto" w:fill="F2F2F2" w:themeFill="background1" w:themeFillShade="F2"/>
        <w:spacing w:after="0"/>
        <w:rPr>
          <w:lang w:val="en-US"/>
        </w:rPr>
      </w:pPr>
      <w:r w:rsidRPr="00A037AD">
        <w:rPr>
          <w:b/>
          <w:lang w:val="en-US"/>
        </w:rPr>
        <w:t xml:space="preserve">Specifically, we are </w:t>
      </w:r>
      <w:r w:rsidR="005818C3" w:rsidRPr="00A037AD">
        <w:rPr>
          <w:b/>
          <w:lang w:val="en-US"/>
        </w:rPr>
        <w:t>focusing</w:t>
      </w:r>
      <w:r w:rsidRPr="00A037AD">
        <w:rPr>
          <w:b/>
          <w:lang w:val="en-US"/>
        </w:rPr>
        <w:t xml:space="preserve"> on </w:t>
      </w:r>
      <w:r w:rsidRPr="00A037AD">
        <w:rPr>
          <w:lang w:val="en-US"/>
        </w:rPr>
        <w:t>gaining insights into the development of an AGM, and reproducing and predicting not only the architecture but also growth patterns that were observed empirically at various scales.</w:t>
      </w:r>
    </w:p>
    <w:p w:rsidR="000423A3" w:rsidRPr="00A037AD" w:rsidRDefault="000423A3" w:rsidP="000423A3">
      <w:pPr>
        <w:shd w:val="clear" w:color="auto" w:fill="F2F2F2" w:themeFill="background1" w:themeFillShade="F2"/>
        <w:spacing w:after="0"/>
        <w:rPr>
          <w:b/>
          <w:lang w:val="en-US"/>
        </w:rPr>
      </w:pPr>
    </w:p>
    <w:p w:rsidR="000423A3" w:rsidRPr="00A037AD" w:rsidRDefault="000423A3" w:rsidP="000423A3">
      <w:pPr>
        <w:shd w:val="clear" w:color="auto" w:fill="F2F2F2" w:themeFill="background1" w:themeFillShade="F2"/>
        <w:spacing w:after="0"/>
        <w:rPr>
          <w:b/>
          <w:lang w:val="en-US"/>
        </w:rPr>
      </w:pPr>
      <w:r w:rsidRPr="00A037AD">
        <w:rPr>
          <w:b/>
          <w:lang w:val="en-US"/>
        </w:rPr>
        <w:t xml:space="preserve">To consider our model realistic enough for its purpose, we use the following  </w:t>
      </w:r>
      <w:r w:rsidRPr="00A037AD">
        <w:rPr>
          <w:b/>
          <w:i/>
          <w:lang w:val="en-US"/>
        </w:rPr>
        <w:t>patterns</w:t>
      </w:r>
      <w:r w:rsidRPr="00A037AD">
        <w:rPr>
          <w:b/>
          <w:lang w:val="en-US"/>
        </w:rPr>
        <w:t>:</w:t>
      </w:r>
    </w:p>
    <w:p w:rsidR="000423A3" w:rsidRPr="00A037AD" w:rsidRDefault="000423A3" w:rsidP="000423A3">
      <w:pPr>
        <w:shd w:val="clear" w:color="auto" w:fill="F2F2F2" w:themeFill="background1" w:themeFillShade="F2"/>
        <w:spacing w:after="0"/>
        <w:rPr>
          <w:lang w:val="en-US"/>
        </w:rPr>
      </w:pPr>
      <w:r w:rsidRPr="00A037AD">
        <w:rPr>
          <w:lang w:val="en-US"/>
        </w:rPr>
        <w:t>Quantitative patterns:</w:t>
      </w:r>
    </w:p>
    <w:p w:rsidR="000423A3" w:rsidRPr="00A037AD" w:rsidRDefault="000423A3" w:rsidP="000423A3">
      <w:pPr>
        <w:shd w:val="clear" w:color="auto" w:fill="F2F2F2" w:themeFill="background1" w:themeFillShade="F2"/>
        <w:spacing w:after="0"/>
        <w:rPr>
          <w:sz w:val="22"/>
          <w:lang w:val="en-US"/>
        </w:rPr>
      </w:pPr>
      <w:r w:rsidRPr="00A037AD">
        <w:rPr>
          <w:sz w:val="22"/>
          <w:lang w:val="en-US"/>
        </w:rPr>
        <w:t>The number of sylleptic shoots on the primary growth axis (PGA) (Thorp and Sedgley, 1993a)</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number of proleptic shoots on the PGA (Thorp and Sedgley, 1993a)</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number of growth units (GUs) (Thorp and Sedgley, 1993a)</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number of terminal GUs (Thorp and Sedgley, 1993a)</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number of GUs per axillary shoot (Thorp and Sedgley, 1993a)</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number of flushes per year (Thorp and Sedgley, 1993a)</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Flush growth timing (Thorp and Sedgley, 1993a)</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lastRenderedPageBreak/>
        <w:t>The mean length (mm) of spring growth flush on the primary growth axis (PGA) on non-fruit-bearing shoots in south-east Queensland, Australia (Wolstenholme et al., 1990, p. 318)</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mean length (mm) of summer growth flush on the PGA on non-fruit-bearing shoots in south-east Queensland, Australia (Whiley et al., 1991, p. 594)</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mean length (mm) of autumn growth flush on the PGA on non-fruiting shoots in a commercial orchard in South Australia, Australia (Thorp and Sedgley, 1993b, p. 152)</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mean length (mm) of the PGA over a 1-year growing period on non-fruiting shoots on 2-year-old ‘Hass’ trees in south-east Queensland, Australia (Thorp and Sedgley, 1993a, p. 92)</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mean leaf area (mm</w:t>
      </w:r>
      <w:r w:rsidRPr="00A037AD">
        <w:rPr>
          <w:color w:val="000000"/>
          <w:sz w:val="22"/>
          <w:vertAlign w:val="superscript"/>
          <w:lang w:val="en-US"/>
        </w:rPr>
        <w:t>2</w:t>
      </w:r>
      <w:r w:rsidRPr="00A037AD">
        <w:rPr>
          <w:color w:val="000000"/>
          <w:sz w:val="22"/>
          <w:lang w:val="en-US"/>
        </w:rPr>
        <w:t>) per shoot on non-fruit-bearing shoots in south-east Queensland, Australia (Wolstenholme et al., 1990, p. 318)</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lang w:val="en-US"/>
        </w:rPr>
      </w:pPr>
      <w:r w:rsidRPr="00A037AD">
        <w:rPr>
          <w:color w:val="000000"/>
          <w:sz w:val="22"/>
          <w:lang w:val="en-US"/>
        </w:rPr>
        <w:t>The mean number of nodes (leaf nodes only) per growth unit on non-fruit-bearing shoots found on 4-year-old ‘Hass’ trees in a commercial orchard in central Queensland, Australia (DAF, unpubl. res.)</w:t>
      </w:r>
    </w:p>
    <w:p w:rsidR="000423A3" w:rsidRPr="00A037AD" w:rsidRDefault="000423A3" w:rsidP="000423A3">
      <w:pPr>
        <w:shd w:val="clear" w:color="auto" w:fill="F2F2F2" w:themeFill="background1" w:themeFillShade="F2"/>
        <w:spacing w:after="0"/>
        <w:ind w:left="360"/>
        <w:rPr>
          <w:lang w:val="en-US"/>
        </w:rPr>
      </w:pPr>
    </w:p>
    <w:p w:rsidR="000423A3" w:rsidRPr="00A037AD" w:rsidRDefault="000423A3" w:rsidP="000423A3">
      <w:pPr>
        <w:shd w:val="clear" w:color="auto" w:fill="F2F2F2" w:themeFill="background1" w:themeFillShade="F2"/>
        <w:spacing w:after="0"/>
        <w:ind w:left="360"/>
        <w:rPr>
          <w:lang w:val="en-US"/>
        </w:rPr>
      </w:pPr>
      <w:r w:rsidRPr="00A037AD">
        <w:rPr>
          <w:lang w:val="en-US"/>
        </w:rPr>
        <w:t>Qualitative patterns:</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leaf sink–source transition occurred at approx. 35 % of final leaf length in Florida, USA (Finazzo et al., 1994, p. 162)</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sz w:val="22"/>
          <w:lang w:val="en-US"/>
        </w:rPr>
      </w:pPr>
      <w:r w:rsidRPr="00A037AD">
        <w:rPr>
          <w:color w:val="000000"/>
          <w:sz w:val="22"/>
          <w:lang w:val="en-US"/>
        </w:rPr>
        <w:t>The leaf expansion duration (day) was about 30–40 d in Nelspruit, South Africa and Irvine, CA, USA (Liu et al., 1999a, p. 53; Whiley, 1990)</w:t>
      </w:r>
    </w:p>
    <w:p w:rsidR="000423A3" w:rsidRPr="00A037AD" w:rsidRDefault="000423A3" w:rsidP="000423A3">
      <w:pPr>
        <w:numPr>
          <w:ilvl w:val="0"/>
          <w:numId w:val="28"/>
        </w:numPr>
        <w:pBdr>
          <w:top w:val="nil"/>
          <w:left w:val="nil"/>
          <w:bottom w:val="nil"/>
          <w:right w:val="nil"/>
          <w:between w:val="nil"/>
        </w:pBdr>
        <w:shd w:val="clear" w:color="auto" w:fill="F2F2F2" w:themeFill="background1" w:themeFillShade="F2"/>
        <w:suppressAutoHyphens w:val="0"/>
        <w:spacing w:after="0"/>
        <w:ind w:left="714" w:hanging="357"/>
        <w:rPr>
          <w:color w:val="000000"/>
          <w:lang w:val="en-US"/>
        </w:rPr>
      </w:pPr>
      <w:r w:rsidRPr="00A037AD">
        <w:rPr>
          <w:color w:val="000000"/>
          <w:sz w:val="22"/>
          <w:lang w:val="en-US"/>
        </w:rPr>
        <w:t>The peak vegetative flush growth duration observed in commercial orchards in central Queensland, Australia was about 6 weeks (DAF, unpubl. res.)</w:t>
      </w:r>
    </w:p>
    <w:p w:rsidR="000423A3" w:rsidRPr="00A037AD" w:rsidRDefault="000423A3" w:rsidP="000423A3">
      <w:pPr>
        <w:shd w:val="clear" w:color="auto" w:fill="F2F2F2" w:themeFill="background1" w:themeFillShade="F2"/>
        <w:spacing w:after="0"/>
        <w:rPr>
          <w:lang w:val="en-US"/>
        </w:rPr>
      </w:pPr>
    </w:p>
    <w:p w:rsidR="000423A3" w:rsidRPr="00A037AD" w:rsidRDefault="000423A3" w:rsidP="000423A3">
      <w:pPr>
        <w:shd w:val="clear" w:color="auto" w:fill="F2F2F2" w:themeFill="background1" w:themeFillShade="F2"/>
        <w:spacing w:after="0"/>
        <w:rPr>
          <w:b/>
          <w:lang w:val="en-US"/>
        </w:rPr>
      </w:pPr>
      <w:r w:rsidRPr="00A037AD">
        <w:rPr>
          <w:b/>
          <w:lang w:val="en-US"/>
        </w:rPr>
        <w:t xml:space="preserve">The model includes the following </w:t>
      </w:r>
      <w:r w:rsidRPr="00A037AD">
        <w:rPr>
          <w:b/>
          <w:i/>
          <w:lang w:val="en-US"/>
        </w:rPr>
        <w:t>entities</w:t>
      </w:r>
      <w:r w:rsidRPr="00A037AD">
        <w:rPr>
          <w:b/>
          <w:lang w:val="en-US"/>
        </w:rPr>
        <w:t xml:space="preserve">: </w:t>
      </w:r>
      <w:r w:rsidRPr="00A037AD">
        <w:rPr>
          <w:lang w:val="en-US"/>
        </w:rPr>
        <w:t xml:space="preserve">the environment and the individual organs [apices (terminal buds), leaves, internodes, axillary buds, and compound inflorescence]; </w:t>
      </w:r>
      <w:r w:rsidRPr="00A037AD">
        <w:rPr>
          <w:b/>
          <w:lang w:val="en-US"/>
        </w:rPr>
        <w:t xml:space="preserve">They are characterized by the following </w:t>
      </w:r>
      <w:r w:rsidRPr="00A037AD">
        <w:rPr>
          <w:b/>
          <w:i/>
          <w:lang w:val="en-US"/>
        </w:rPr>
        <w:t xml:space="preserve">state variables </w:t>
      </w:r>
      <w:r w:rsidRPr="00A037AD">
        <w:rPr>
          <w:b/>
          <w:lang w:val="en-US"/>
        </w:rPr>
        <w:t>in Table 1.</w:t>
      </w:r>
    </w:p>
    <w:p w:rsidR="000423A3" w:rsidRPr="00A037AD" w:rsidRDefault="000423A3" w:rsidP="000423A3">
      <w:pPr>
        <w:shd w:val="clear" w:color="auto" w:fill="F2F2F2" w:themeFill="background1" w:themeFillShade="F2"/>
        <w:spacing w:after="0"/>
        <w:rPr>
          <w:lang w:val="en-US"/>
        </w:rPr>
      </w:pPr>
    </w:p>
    <w:p w:rsidR="000423A3" w:rsidRPr="00A037AD" w:rsidRDefault="000423A3" w:rsidP="000423A3">
      <w:pPr>
        <w:shd w:val="clear" w:color="auto" w:fill="F2F2F2" w:themeFill="background1" w:themeFillShade="F2"/>
        <w:spacing w:after="0"/>
        <w:rPr>
          <w:lang w:val="en-US"/>
        </w:rPr>
      </w:pPr>
      <w:r w:rsidRPr="00A037AD">
        <w:rPr>
          <w:b/>
          <w:lang w:val="en-US"/>
        </w:rPr>
        <w:t xml:space="preserve">The </w:t>
      </w:r>
      <w:r w:rsidRPr="00A037AD">
        <w:rPr>
          <w:b/>
          <w:i/>
          <w:lang w:val="en-US"/>
        </w:rPr>
        <w:t>spatial</w:t>
      </w:r>
      <w:r w:rsidRPr="00A037AD">
        <w:rPr>
          <w:b/>
          <w:lang w:val="en-US"/>
        </w:rPr>
        <w:t xml:space="preserve"> and </w:t>
      </w:r>
      <w:r w:rsidRPr="00A037AD">
        <w:rPr>
          <w:b/>
          <w:i/>
          <w:lang w:val="en-US"/>
        </w:rPr>
        <w:t>temporal</w:t>
      </w:r>
      <w:r w:rsidRPr="00A037AD">
        <w:rPr>
          <w:b/>
          <w:lang w:val="en-US"/>
        </w:rPr>
        <w:t xml:space="preserve"> resolution and extent: </w:t>
      </w:r>
      <w:r w:rsidRPr="00A037AD">
        <w:rPr>
          <w:lang w:val="en-US"/>
        </w:rPr>
        <w:t xml:space="preserve">The model is not spatially explicit as it does not contain spatial state variables. However, the given state variables are translated into a spatially explicit </w:t>
      </w:r>
      <w:r w:rsidR="005818C3" w:rsidRPr="00A037AD">
        <w:rPr>
          <w:lang w:val="en-US"/>
        </w:rPr>
        <w:t>visualization</w:t>
      </w:r>
      <w:r w:rsidRPr="00A037AD">
        <w:rPr>
          <w:lang w:val="en-US"/>
        </w:rPr>
        <w:t xml:space="preserve"> of the module’s architecture via L-studio (Karwowski and Prusinkiewicz, 2004; Prusinkiewicz et al.,2000). The model runs with daily time steps for 364 days in total to represent an annual growth cycle. The time represents the period of three growth flushes – spring flush (1 September to 30 November), summer flush (1 December to 28 February) and autumn flush (1 March to 31 May) – as a simplification of flush patterns experienced in Australia, plus winter, during which there is no growth flush.</w:t>
      </w:r>
    </w:p>
    <w:p w:rsidR="000423A3" w:rsidRPr="00A037AD" w:rsidRDefault="000423A3" w:rsidP="000423A3">
      <w:pPr>
        <w:shd w:val="clear" w:color="auto" w:fill="F2F2F2" w:themeFill="background1" w:themeFillShade="F2"/>
        <w:spacing w:after="0"/>
        <w:rPr>
          <w:b/>
          <w:lang w:val="en-US"/>
        </w:rPr>
      </w:pPr>
    </w:p>
    <w:p w:rsidR="000423A3" w:rsidRPr="00A037AD" w:rsidRDefault="000423A3" w:rsidP="000423A3">
      <w:pPr>
        <w:shd w:val="clear" w:color="auto" w:fill="F2F2F2" w:themeFill="background1" w:themeFillShade="F2"/>
        <w:spacing w:after="0"/>
        <w:rPr>
          <w:lang w:val="en-US"/>
        </w:rPr>
      </w:pPr>
      <w:r w:rsidRPr="00A037AD">
        <w:rPr>
          <w:b/>
          <w:lang w:val="en-US"/>
        </w:rPr>
        <w:t xml:space="preserve">The most important </w:t>
      </w:r>
      <w:r w:rsidRPr="00A037AD">
        <w:rPr>
          <w:b/>
          <w:i/>
          <w:lang w:val="en-US"/>
        </w:rPr>
        <w:t>processes</w:t>
      </w:r>
      <w:r w:rsidRPr="00A037AD">
        <w:rPr>
          <w:b/>
          <w:lang w:val="en-US"/>
        </w:rPr>
        <w:t xml:space="preserve"> of the model, which are repeated every </w:t>
      </w:r>
      <w:r w:rsidRPr="00A037AD">
        <w:rPr>
          <w:b/>
          <w:i/>
          <w:lang w:val="en-US"/>
        </w:rPr>
        <w:t>time step</w:t>
      </w:r>
      <w:r w:rsidRPr="00A037AD">
        <w:rPr>
          <w:b/>
          <w:lang w:val="en-US"/>
        </w:rPr>
        <w:t xml:space="preserve">: </w:t>
      </w:r>
      <w:r w:rsidRPr="00A037AD">
        <w:rPr>
          <w:lang w:val="en-US"/>
        </w:rPr>
        <w:t>Day-length calculation, Radiation conversion, Degree-days calculation, Photosynthetic production rate calculation, Internode production: growth of an internode (stem), Inflorescence production, Leaf production, Axillary bud production, Apex production, Carbon allocation, Observer updates. In L-systems (Prusinkiewicz et al., 1997), the biological component (organ type) ‘productions’ are conceptually applied in parallel in each time step, which corresponds to synchronous updating of state variables; this creates no artefacts as the productions of the different organs are independent of each other.</w:t>
      </w:r>
    </w:p>
    <w:p w:rsidR="000423A3" w:rsidRPr="00A037AD" w:rsidRDefault="000423A3" w:rsidP="000423A3">
      <w:pPr>
        <w:shd w:val="clear" w:color="auto" w:fill="F2F2F2" w:themeFill="background1" w:themeFillShade="F2"/>
        <w:spacing w:after="0"/>
        <w:rPr>
          <w:lang w:val="en-US"/>
        </w:rPr>
      </w:pPr>
    </w:p>
    <w:p w:rsidR="000423A3" w:rsidRPr="00A037AD" w:rsidRDefault="000423A3" w:rsidP="000423A3">
      <w:pPr>
        <w:shd w:val="clear" w:color="auto" w:fill="F2F2F2" w:themeFill="background1" w:themeFillShade="F2"/>
        <w:spacing w:after="0"/>
        <w:rPr>
          <w:lang w:val="en-US"/>
        </w:rPr>
      </w:pPr>
      <w:r w:rsidRPr="00A037AD">
        <w:rPr>
          <w:b/>
          <w:lang w:val="en-US"/>
        </w:rPr>
        <w:t>The model is initialized with</w:t>
      </w:r>
      <w:r w:rsidRPr="00A037AD">
        <w:rPr>
          <w:lang w:val="en-US"/>
        </w:rPr>
        <w:t xml:space="preserve"> an apex pre-formed in the previous growing season and its initial development is supported by a carbon allocation of 10,000 mg that is assumed to be available from carbon storage or current photosynthesis elsewhere in the tree (Scholefield et al., 1985; Whiley et al., 1996; Liu et al., 1999b). The model reads the environmental input file to retrieve climatic data of the first simulation day (1 September 1987). The number of pre-formed nodes and </w:t>
      </w:r>
      <w:r w:rsidR="005818C3" w:rsidRPr="00A037AD">
        <w:rPr>
          <w:lang w:val="en-US"/>
        </w:rPr>
        <w:t>newformed</w:t>
      </w:r>
      <w:r w:rsidRPr="00A037AD">
        <w:rPr>
          <w:lang w:val="en-US"/>
        </w:rPr>
        <w:t xml:space="preserve"> nodes for each biological component is generated by the normal distribution function using the mean value and its standard deviation based on model parameters.</w:t>
      </w:r>
    </w:p>
    <w:p w:rsidR="000423A3" w:rsidRPr="00A037AD" w:rsidRDefault="000423A3" w:rsidP="000423A3">
      <w:pPr>
        <w:shd w:val="clear" w:color="auto" w:fill="F2F2F2" w:themeFill="background1" w:themeFillShade="F2"/>
        <w:spacing w:after="0"/>
        <w:rPr>
          <w:lang w:val="en-US"/>
        </w:rPr>
      </w:pPr>
    </w:p>
    <w:p w:rsidR="000423A3" w:rsidRPr="00A037AD" w:rsidRDefault="000423A3" w:rsidP="000423A3">
      <w:pPr>
        <w:shd w:val="clear" w:color="auto" w:fill="F2F2F2" w:themeFill="background1" w:themeFillShade="F2"/>
        <w:spacing w:after="0"/>
        <w:rPr>
          <w:lang w:val="en-US"/>
        </w:rPr>
      </w:pPr>
      <w:r w:rsidRPr="00A037AD">
        <w:rPr>
          <w:b/>
          <w:lang w:val="en-US"/>
        </w:rPr>
        <w:lastRenderedPageBreak/>
        <w:t xml:space="preserve">Model dynamics are driven by </w:t>
      </w:r>
      <w:r w:rsidRPr="00A037AD">
        <w:rPr>
          <w:b/>
          <w:i/>
          <w:lang w:val="en-US"/>
        </w:rPr>
        <w:t>input data</w:t>
      </w:r>
      <w:r w:rsidRPr="00A037AD">
        <w:rPr>
          <w:b/>
          <w:lang w:val="en-US"/>
        </w:rPr>
        <w:t xml:space="preserve"> representing </w:t>
      </w:r>
      <w:r w:rsidRPr="00A037AD">
        <w:rPr>
          <w:lang w:val="en-US"/>
        </w:rPr>
        <w:t xml:space="preserve">the environmental variables: daily maximum and minimum temperature and radiation. </w:t>
      </w:r>
    </w:p>
    <w:p w:rsidR="000423A3" w:rsidRPr="00A037AD" w:rsidRDefault="000423A3" w:rsidP="000423A3">
      <w:pPr>
        <w:rPr>
          <w:b/>
          <w:lang w:val="en-US"/>
        </w:rPr>
      </w:pPr>
    </w:p>
    <w:p w:rsidR="000423A3" w:rsidRPr="00A037AD" w:rsidRDefault="000423A3" w:rsidP="000423A3">
      <w:pPr>
        <w:rPr>
          <w:lang w:val="en-US"/>
        </w:rPr>
      </w:pPr>
      <w:r w:rsidRPr="00A037AD">
        <w:rPr>
          <w:b/>
          <w:lang w:val="en-US"/>
        </w:rPr>
        <w:t>Table 1</w:t>
      </w:r>
      <w:r w:rsidRPr="00A037AD">
        <w:rPr>
          <w:lang w:val="en-US"/>
        </w:rPr>
        <w:t>. Overview of the entities’ state variables</w:t>
      </w:r>
    </w:p>
    <w:tbl>
      <w:tblPr>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7"/>
        <w:gridCol w:w="1563"/>
        <w:gridCol w:w="2977"/>
        <w:gridCol w:w="2959"/>
        <w:gridCol w:w="684"/>
      </w:tblGrid>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b/>
                <w:sz w:val="20"/>
                <w:szCs w:val="20"/>
                <w:lang w:val="en-US"/>
              </w:rPr>
            </w:pPr>
            <w:r w:rsidRPr="00A037AD">
              <w:rPr>
                <w:b/>
                <w:sz w:val="20"/>
                <w:szCs w:val="20"/>
                <w:lang w:val="en-US"/>
              </w:rPr>
              <w:t>Entities</w:t>
            </w: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b/>
                <w:sz w:val="20"/>
                <w:szCs w:val="20"/>
                <w:lang w:val="en-US"/>
              </w:rPr>
            </w:pPr>
            <w:r w:rsidRPr="00A037AD">
              <w:rPr>
                <w:b/>
                <w:sz w:val="20"/>
                <w:szCs w:val="20"/>
                <w:lang w:val="en-US"/>
              </w:rPr>
              <w:t>State variables</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b/>
                <w:sz w:val="20"/>
                <w:szCs w:val="20"/>
                <w:lang w:val="en-US"/>
              </w:rPr>
            </w:pPr>
            <w:r w:rsidRPr="00A037AD">
              <w:rPr>
                <w:b/>
                <w:sz w:val="20"/>
                <w:szCs w:val="20"/>
                <w:lang w:val="en-US"/>
              </w:rPr>
              <w:t>Description</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b/>
                <w:sz w:val="20"/>
                <w:szCs w:val="20"/>
                <w:lang w:val="en-US"/>
              </w:rPr>
            </w:pPr>
            <w:r w:rsidRPr="00A037AD">
              <w:rPr>
                <w:b/>
                <w:sz w:val="20"/>
                <w:szCs w:val="20"/>
                <w:lang w:val="en-US"/>
              </w:rPr>
              <w:t>Possible values</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b/>
                <w:sz w:val="20"/>
                <w:szCs w:val="20"/>
                <w:lang w:val="en-US"/>
              </w:rPr>
            </w:pPr>
            <w:r w:rsidRPr="00A037AD">
              <w:rPr>
                <w:b/>
                <w:sz w:val="20"/>
                <w:szCs w:val="20"/>
                <w:lang w:val="en-US"/>
              </w:rPr>
              <w:t>Units</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Environment</w:t>
            </w: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Daily maximum temperature</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Daily maximum temperature for calculating thermal time – degree- days in a day</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the day of year from the input data</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Daily minimum temperature</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Daily minimum temperature for calculating thermal time – degree- days in a day</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the day of year from the input data</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Daily radiation</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Daily total short-wave radiation for calculating the photosynthetic production rate</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the day of year from the input data</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MJ m</w:t>
            </w:r>
            <w:r w:rsidRPr="00A037AD">
              <w:rPr>
                <w:sz w:val="20"/>
                <w:szCs w:val="20"/>
                <w:vertAlign w:val="superscript"/>
                <w:lang w:val="en-US"/>
              </w:rPr>
              <w:t>–2</w:t>
            </w:r>
            <w:r w:rsidRPr="00A037AD">
              <w:rPr>
                <w:sz w:val="20"/>
                <w:szCs w:val="20"/>
                <w:lang w:val="en-US"/>
              </w:rPr>
              <w:t> d</w:t>
            </w:r>
            <w:r w:rsidRPr="00A037AD">
              <w:rPr>
                <w:sz w:val="20"/>
                <w:szCs w:val="20"/>
                <w:vertAlign w:val="superscript"/>
                <w:lang w:val="en-US"/>
              </w:rPr>
              <w:t>–1</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Apex</w:t>
            </w: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Location</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The node number on the growth axis (mean ± s.d.)</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1 to 9.2 ± 2.56 (excluding nodes for bud scales or inflorescences) for primary growth axis in the spring flush; 1 to 14.1 ± 2.16 for the primary growth axis in summer or autumn flushes; 1 to 11.9 ± 1.44 for the second- and third-order growth axes including proleptic shoots and extension shoot axes in summer or autumn flushes; 1 to 5.9 ± 6.49 for sylleptic shoots in spring, summer or autumn flushes</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Order</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The growth axis order: primary growth axis (0), second-order growth axis (1) and third-order growth axis (2)</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0–2</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Age</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Age in thermal time using degree-days to track the age</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cumulative degree-days since inception</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 d</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Shoot type</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Located on proleptic type (0) or sylleptic type (1)</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0/1</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Growth demand</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Carbon required for the purpose of growth</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initial internode and leaf biomass</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mg</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Axillary bud</w:t>
            </w: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Location</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The node number on the parent growth axis (subtending growth axis)</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the parent growth axis</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Order</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The growth axis order: primary growth axis (0), second-order growth axis (1) and third-order growth axis (2)</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0–2</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Age</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Age in thermal time using degree-days to track the age</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cumulative degree-days since inception</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 d</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Season</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Indicates season of flush growth to identify potential locations on the parent growth axis where sylleptic or proleptic shoots will develop from: spring (1), summer (2) and autumn (3)</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1–3</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Shoot type</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Located on proleptic type (0) or sylleptic type (1)</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0/1</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lastRenderedPageBreak/>
              <w:t>Internode</w:t>
            </w: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Biomass*</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Biomass of the internode</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allocated carbon for growth</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mg</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Age</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Age in thermal time using degree-days to track the age</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cumulative degree-days since inception</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 d</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Season*</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 xml:space="preserve">Indicates season of flush growth to show the detailed architecture and growth patterns with different </w:t>
            </w:r>
            <w:r w:rsidR="005818C3" w:rsidRPr="00A037AD">
              <w:rPr>
                <w:sz w:val="20"/>
                <w:szCs w:val="20"/>
                <w:lang w:val="en-US"/>
              </w:rPr>
              <w:t>colors</w:t>
            </w:r>
            <w:r w:rsidRPr="00A037AD">
              <w:rPr>
                <w:sz w:val="20"/>
                <w:szCs w:val="20"/>
                <w:lang w:val="en-US"/>
              </w:rPr>
              <w:t xml:space="preserve"> for each flush: spring (1), summer (2) and autumn (3)</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1–3</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Maintenance demand</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Carbon required for the purpose of maintenance</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internode biomass and maintenance coefficient</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mg</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Growth demand</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Carbon required for the purpose of growth</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internode biomass, internode potential relative growth rate and daily degree-day value</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mg</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Leaf</w:t>
            </w: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Biomass*</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Biomass of the leaf</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allocated carbon for growth</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mg</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Age</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Age in thermal time using degree-days to track the age</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cumulative degree-days since inception</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 d</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Maintenance demand</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Carbon required for the purpose of maintenance</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leaf biomass and maintenance coefficient</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mg</w:t>
            </w:r>
          </w:p>
        </w:tc>
      </w:tr>
      <w:tr w:rsidR="000423A3" w:rsidRPr="00A037AD" w:rsidTr="00D8106D">
        <w:tc>
          <w:tcPr>
            <w:tcW w:w="126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rPr>
                <w:sz w:val="20"/>
                <w:szCs w:val="20"/>
                <w:lang w:val="en-US"/>
              </w:rPr>
            </w:pPr>
          </w:p>
        </w:tc>
        <w:tc>
          <w:tcPr>
            <w:tcW w:w="1563"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Growth demand</w:t>
            </w:r>
          </w:p>
        </w:tc>
        <w:tc>
          <w:tcPr>
            <w:tcW w:w="2977"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Carbon required for the purpose of growth</w:t>
            </w:r>
          </w:p>
        </w:tc>
        <w:tc>
          <w:tcPr>
            <w:tcW w:w="2959"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Based on leaf biomass, leaf potential relative growth rate and daily degree-day value</w:t>
            </w:r>
          </w:p>
        </w:tc>
        <w:tc>
          <w:tcPr>
            <w:tcW w:w="684" w:type="dxa"/>
            <w:tcBorders>
              <w:top w:val="single" w:sz="4" w:space="0" w:color="000000"/>
              <w:left w:val="single" w:sz="4" w:space="0" w:color="000000"/>
              <w:bottom w:val="single" w:sz="4" w:space="0" w:color="000000"/>
              <w:right w:val="single" w:sz="4" w:space="0" w:color="000000"/>
            </w:tcBorders>
          </w:tcPr>
          <w:p w:rsidR="000423A3" w:rsidRPr="00A037AD" w:rsidRDefault="000423A3" w:rsidP="00D8106D">
            <w:pPr>
              <w:spacing w:after="0"/>
              <w:rPr>
                <w:sz w:val="20"/>
                <w:szCs w:val="20"/>
                <w:lang w:val="en-US"/>
              </w:rPr>
            </w:pPr>
            <w:r w:rsidRPr="00A037AD">
              <w:rPr>
                <w:sz w:val="20"/>
                <w:szCs w:val="20"/>
                <w:lang w:val="en-US"/>
              </w:rPr>
              <w:t>mg</w:t>
            </w:r>
          </w:p>
        </w:tc>
      </w:tr>
    </w:tbl>
    <w:p w:rsidR="000423A3" w:rsidRPr="00A037AD" w:rsidRDefault="000423A3" w:rsidP="000423A3">
      <w:pPr>
        <w:spacing w:after="0"/>
        <w:rPr>
          <w:sz w:val="22"/>
          <w:lang w:val="en-US"/>
        </w:rPr>
      </w:pPr>
      <w:r w:rsidRPr="00A037AD">
        <w:rPr>
          <w:sz w:val="22"/>
          <w:lang w:val="en-US"/>
        </w:rPr>
        <w:t>* State variables used for visualization by L-studio.</w:t>
      </w:r>
    </w:p>
    <w:p w:rsidR="000423A3" w:rsidRPr="00A037AD" w:rsidRDefault="000423A3" w:rsidP="000423A3">
      <w:pPr>
        <w:spacing w:after="0" w:line="276" w:lineRule="auto"/>
        <w:rPr>
          <w:sz w:val="22"/>
          <w:lang w:val="en-US"/>
        </w:rPr>
      </w:pPr>
    </w:p>
    <w:p w:rsidR="000423A3" w:rsidRPr="00A037AD" w:rsidRDefault="000423A3" w:rsidP="000423A3">
      <w:pPr>
        <w:spacing w:after="0" w:line="276" w:lineRule="auto"/>
        <w:rPr>
          <w:b/>
          <w:sz w:val="22"/>
          <w:lang w:val="en-US"/>
        </w:rPr>
      </w:pPr>
      <w:r w:rsidRPr="00A037AD">
        <w:rPr>
          <w:b/>
          <w:sz w:val="22"/>
          <w:lang w:val="en-US"/>
        </w:rPr>
        <w:t>References</w:t>
      </w:r>
    </w:p>
    <w:p w:rsidR="000423A3" w:rsidRPr="00A037AD" w:rsidRDefault="000423A3" w:rsidP="000423A3">
      <w:pPr>
        <w:rPr>
          <w:sz w:val="22"/>
          <w:lang w:val="en-US"/>
        </w:rPr>
      </w:pPr>
      <w:r w:rsidRPr="00A037AD">
        <w:rPr>
          <w:sz w:val="22"/>
          <w:lang w:val="en-US"/>
        </w:rPr>
        <w:t>Finazzo SF, Davenport TL, Schaffer B. 1994. Partitioning of photoassimilates in avocado (</w:t>
      </w:r>
      <w:r w:rsidRPr="00A037AD">
        <w:rPr>
          <w:i/>
          <w:sz w:val="22"/>
          <w:lang w:val="en-US"/>
        </w:rPr>
        <w:t>Persea americana</w:t>
      </w:r>
      <w:r w:rsidRPr="00A037AD">
        <w:rPr>
          <w:sz w:val="22"/>
          <w:lang w:val="en-US"/>
        </w:rPr>
        <w:t xml:space="preserve"> Mill.) during flowering and fruit set. Tree Physiology 14: 153-164.</w:t>
      </w:r>
    </w:p>
    <w:p w:rsidR="000423A3" w:rsidRPr="00A037AD" w:rsidRDefault="000423A3" w:rsidP="000423A3">
      <w:pPr>
        <w:rPr>
          <w:sz w:val="22"/>
          <w:lang w:val="en-US"/>
        </w:rPr>
      </w:pPr>
      <w:r w:rsidRPr="00A037AD">
        <w:rPr>
          <w:sz w:val="22"/>
          <w:lang w:val="en-US"/>
        </w:rPr>
        <w:t>Karwowski R, Prusinkiewicz P. 2004. The L-system-based plant-modeling environment L-studio 4.0. In: Godin C, Hanan J, Kurth Wet al. eds. Proceedings of the 4th International Workshop on Functional–Structural Plant Models. Montpellier, France: UMR AMAP.</w:t>
      </w:r>
    </w:p>
    <w:p w:rsidR="000423A3" w:rsidRPr="00A037AD" w:rsidRDefault="000423A3" w:rsidP="000423A3">
      <w:pPr>
        <w:rPr>
          <w:sz w:val="22"/>
          <w:lang w:val="en-US"/>
        </w:rPr>
      </w:pPr>
      <w:r w:rsidRPr="00A037AD">
        <w:rPr>
          <w:sz w:val="22"/>
          <w:lang w:val="en-US"/>
        </w:rPr>
        <w:t>Lacointe A. 2000. Carbon allocation among tree organs: a review of basic processes and representation in functional–structural tree models. Annals of Forest Science 57: 521-533.</w:t>
      </w:r>
    </w:p>
    <w:p w:rsidR="000423A3" w:rsidRPr="00A037AD" w:rsidRDefault="000423A3" w:rsidP="000423A3">
      <w:pPr>
        <w:rPr>
          <w:sz w:val="22"/>
          <w:lang w:val="en-US"/>
        </w:rPr>
      </w:pPr>
      <w:r w:rsidRPr="00A037AD">
        <w:rPr>
          <w:sz w:val="22"/>
          <w:lang w:val="en-US"/>
        </w:rPr>
        <w:t>Liu X, Hofshi R, Arpaia ML. 1999a. ‘Hass’ avocado leaf growth, abscission, carbon production and fruit set. In: Arpaia ML, Hofshi R, eds. Proceedings of Avocado Brainstorming ‘99. Riverside, CA: The University of California, 52-55.</w:t>
      </w:r>
    </w:p>
    <w:p w:rsidR="000423A3" w:rsidRPr="00A037AD" w:rsidRDefault="000423A3" w:rsidP="000423A3">
      <w:pPr>
        <w:rPr>
          <w:sz w:val="22"/>
          <w:lang w:val="en-US"/>
        </w:rPr>
      </w:pPr>
      <w:r w:rsidRPr="00A037AD">
        <w:rPr>
          <w:sz w:val="22"/>
          <w:lang w:val="en-US"/>
        </w:rPr>
        <w:t>Liu X, Robinson PW, Madore MA, Witney GW, Arpaia ML. 1999b. ‘Hass’ avocado carbohydrate fluctuations. I. Growth and phenology. Journal of the American Society for Horticultural Science 124: 671-675.</w:t>
      </w:r>
    </w:p>
    <w:p w:rsidR="000423A3" w:rsidRPr="00A037AD" w:rsidRDefault="000423A3" w:rsidP="000423A3">
      <w:pPr>
        <w:rPr>
          <w:sz w:val="22"/>
          <w:lang w:val="en-US"/>
        </w:rPr>
      </w:pPr>
      <w:r w:rsidRPr="00A037AD">
        <w:rPr>
          <w:sz w:val="22"/>
          <w:lang w:val="en-US"/>
        </w:rPr>
        <w:t>Marcelis L. 1996. Sink strength as a determinant of dry matter partitioning in the whole plant. Journal of Experimental Botany 47: 1281-1291.</w:t>
      </w:r>
    </w:p>
    <w:p w:rsidR="000423A3" w:rsidRPr="00A037AD" w:rsidRDefault="000423A3" w:rsidP="000423A3">
      <w:pPr>
        <w:rPr>
          <w:sz w:val="22"/>
          <w:lang w:val="en-US"/>
        </w:rPr>
      </w:pPr>
      <w:r w:rsidRPr="00A037AD">
        <w:rPr>
          <w:sz w:val="22"/>
          <w:lang w:val="en-US"/>
        </w:rPr>
        <w:t>Marcelis L, Heuvelink E. 2007. Concepts of modelling carbon allocation among plant organs. In: Vos J, Marcellis LFM, de Visser PHB, Struik PC, Evers JB, eds. Functional–structural plant modelling in crop production. Dordrecht, The Netherlands: Springer, 103-111.</w:t>
      </w:r>
    </w:p>
    <w:p w:rsidR="000423A3" w:rsidRPr="00A037AD" w:rsidRDefault="000423A3" w:rsidP="000423A3">
      <w:pPr>
        <w:rPr>
          <w:sz w:val="22"/>
          <w:lang w:val="en-US"/>
        </w:rPr>
      </w:pPr>
      <w:r w:rsidRPr="00A037AD">
        <w:rPr>
          <w:sz w:val="22"/>
          <w:lang w:val="en-US"/>
        </w:rPr>
        <w:t>Prusinkiewicz P, Karwowski R, Měch R, Hanan J. 2000. L-studio/cpfg: a software system for modeling plants. In: Nagl M, Schürr A, Münch M, eds. Applications of graph transformations with industrial relevance. Berlin Heidelberg: Springer, 457-564.</w:t>
      </w:r>
    </w:p>
    <w:p w:rsidR="000423A3" w:rsidRPr="00A037AD" w:rsidRDefault="000423A3" w:rsidP="000423A3">
      <w:pPr>
        <w:rPr>
          <w:sz w:val="22"/>
          <w:lang w:val="en-US"/>
        </w:rPr>
      </w:pPr>
      <w:r w:rsidRPr="00A037AD">
        <w:rPr>
          <w:sz w:val="22"/>
          <w:lang w:val="en-US"/>
        </w:rPr>
        <w:t>Prusinkiewicz P, Hammel M, Hanan J, Měch R. 1997. L-systems: from the theory to visual models of plants. In: Michalewicz MT, eds. Plants to ecosystems. Advances in Computational Life Sciences I. Melbourne: CSIRO Publishing, 1-27.</w:t>
      </w:r>
    </w:p>
    <w:p w:rsidR="000423A3" w:rsidRPr="00A037AD" w:rsidRDefault="000423A3" w:rsidP="000423A3">
      <w:pPr>
        <w:rPr>
          <w:sz w:val="22"/>
          <w:lang w:val="en-US"/>
        </w:rPr>
      </w:pPr>
      <w:r w:rsidRPr="00A037AD">
        <w:rPr>
          <w:sz w:val="22"/>
          <w:lang w:val="en-US"/>
        </w:rPr>
        <w:lastRenderedPageBreak/>
        <w:t>Scholefield P, Sedgley M, Alexander DM. 1985. Carbohydrate cycling in relation to shoot growth, floral initiation and development and yield in the avocado. Scientia Horticulturae 25: 99-110.</w:t>
      </w:r>
    </w:p>
    <w:p w:rsidR="000423A3" w:rsidRPr="00A037AD" w:rsidRDefault="000423A3" w:rsidP="000423A3">
      <w:pPr>
        <w:rPr>
          <w:sz w:val="22"/>
          <w:lang w:val="en-US"/>
        </w:rPr>
      </w:pPr>
      <w:r w:rsidRPr="00A037AD">
        <w:rPr>
          <w:sz w:val="22"/>
          <w:lang w:val="en-US"/>
        </w:rPr>
        <w:t>Thorp TG, Sedgley M. 1993a. Architectural analysis of tree form in a range of avocado cultivars. Scientia Horticulturae 53: 85-98.</w:t>
      </w:r>
    </w:p>
    <w:p w:rsidR="000423A3" w:rsidRPr="00A037AD" w:rsidRDefault="000423A3" w:rsidP="000423A3">
      <w:pPr>
        <w:rPr>
          <w:sz w:val="22"/>
          <w:lang w:val="en-US"/>
        </w:rPr>
      </w:pPr>
      <w:r w:rsidRPr="00A037AD">
        <w:rPr>
          <w:sz w:val="22"/>
          <w:lang w:val="en-US"/>
        </w:rPr>
        <w:t>Thorp TG, Sedgley M. 1993b. Manipulation of shoot growth patterns in relation to early fruit set in ‘Hass’ avocado (</w:t>
      </w:r>
      <w:r w:rsidRPr="00A037AD">
        <w:rPr>
          <w:i/>
          <w:sz w:val="22"/>
          <w:lang w:val="en-US"/>
        </w:rPr>
        <w:t>Persea americana</w:t>
      </w:r>
      <w:r w:rsidRPr="00A037AD">
        <w:rPr>
          <w:sz w:val="22"/>
          <w:lang w:val="en-US"/>
        </w:rPr>
        <w:t xml:space="preserve"> Mill.). Scientia Horticulturae 56: 147-156.</w:t>
      </w:r>
    </w:p>
    <w:p w:rsidR="000423A3" w:rsidRPr="00A037AD" w:rsidRDefault="000423A3" w:rsidP="000423A3">
      <w:pPr>
        <w:rPr>
          <w:sz w:val="22"/>
          <w:lang w:val="en-US"/>
        </w:rPr>
      </w:pPr>
      <w:r w:rsidRPr="00A037AD">
        <w:rPr>
          <w:sz w:val="22"/>
          <w:lang w:val="en-US"/>
        </w:rPr>
        <w:t>Whiley A. 1990. CO</w:t>
      </w:r>
      <w:r w:rsidRPr="00A037AD">
        <w:rPr>
          <w:sz w:val="22"/>
          <w:vertAlign w:val="subscript"/>
          <w:lang w:val="en-US"/>
        </w:rPr>
        <w:t>2</w:t>
      </w:r>
      <w:r w:rsidRPr="00A037AD">
        <w:rPr>
          <w:sz w:val="22"/>
          <w:lang w:val="en-US"/>
        </w:rPr>
        <w:t xml:space="preserve"> assimilation of developing fruiting shoots of cv Hass avocado (</w:t>
      </w:r>
      <w:r w:rsidRPr="00A037AD">
        <w:rPr>
          <w:i/>
          <w:sz w:val="22"/>
          <w:lang w:val="en-US"/>
        </w:rPr>
        <w:t>Persea americana</w:t>
      </w:r>
      <w:r w:rsidRPr="00A037AD">
        <w:rPr>
          <w:sz w:val="22"/>
          <w:lang w:val="en-US"/>
        </w:rPr>
        <w:t xml:space="preserve"> Mill.). South African Avocado Growers’ Association Yearbook 13: 28-30.</w:t>
      </w:r>
    </w:p>
    <w:p w:rsidR="000423A3" w:rsidRPr="00A037AD" w:rsidRDefault="000423A3" w:rsidP="000423A3">
      <w:pPr>
        <w:rPr>
          <w:sz w:val="22"/>
          <w:lang w:val="en-US"/>
        </w:rPr>
      </w:pPr>
      <w:r w:rsidRPr="00A037AD">
        <w:rPr>
          <w:sz w:val="22"/>
          <w:lang w:val="en-US"/>
        </w:rPr>
        <w:t>Whiley A, Rasmussen T, Saranah J, Wolstenholme B. 1996. Delayed harvest effects on yield, fruit size and starch cycling in avocado (</w:t>
      </w:r>
      <w:r w:rsidRPr="00A037AD">
        <w:rPr>
          <w:i/>
          <w:sz w:val="22"/>
          <w:lang w:val="en-US"/>
        </w:rPr>
        <w:t>Persea americana</w:t>
      </w:r>
      <w:r w:rsidRPr="00A037AD">
        <w:rPr>
          <w:sz w:val="22"/>
          <w:lang w:val="en-US"/>
        </w:rPr>
        <w:t xml:space="preserve"> Mill.) in subtropical environments. II. The late-maturing cv. Hass. Scientia Horticulturae 66: 35-49.</w:t>
      </w:r>
    </w:p>
    <w:p w:rsidR="008F71B7" w:rsidRPr="00A037AD" w:rsidRDefault="000423A3" w:rsidP="00AC4390">
      <w:pPr>
        <w:rPr>
          <w:sz w:val="22"/>
          <w:lang w:val="en-US"/>
        </w:rPr>
        <w:sectPr w:rsidR="008F71B7" w:rsidRPr="00A037AD" w:rsidSect="003A4AFA">
          <w:headerReference w:type="default" r:id="rId11"/>
          <w:footerReference w:type="default" r:id="rId12"/>
          <w:pgSz w:w="11906" w:h="16838"/>
          <w:pgMar w:top="1417" w:right="1417" w:bottom="1134" w:left="1417" w:header="720" w:footer="720" w:gutter="0"/>
          <w:pgNumType w:start="1"/>
          <w:cols w:space="720"/>
          <w:docGrid w:linePitch="360"/>
        </w:sectPr>
      </w:pPr>
      <w:r w:rsidRPr="00A037AD">
        <w:rPr>
          <w:sz w:val="22"/>
          <w:lang w:val="en-US"/>
        </w:rPr>
        <w:t>Whiley A, Saranah J, Wolstenholme B, Rasmussen T. 1991. Use of paclobutrazol sprays at mid-anthesis for increasing fruit size and yield of avocado (</w:t>
      </w:r>
      <w:r w:rsidRPr="00A037AD">
        <w:rPr>
          <w:i/>
          <w:sz w:val="22"/>
          <w:lang w:val="en-US"/>
        </w:rPr>
        <w:t>Persea americana</w:t>
      </w:r>
      <w:r w:rsidRPr="00A037AD">
        <w:rPr>
          <w:sz w:val="22"/>
          <w:lang w:val="en-US"/>
        </w:rPr>
        <w:t xml:space="preserve"> Mill. cv. Hass). Journal of Horticultural Science 66: 593-600.</w:t>
      </w:r>
    </w:p>
    <w:p w:rsidR="00221B2C" w:rsidRPr="00A037AD" w:rsidRDefault="00E1635D" w:rsidP="00E1635D">
      <w:pPr>
        <w:pStyle w:val="berschrift1"/>
        <w:rPr>
          <w:lang w:val="en-US"/>
        </w:rPr>
      </w:pPr>
      <w:bookmarkStart w:id="35" w:name="_Toc244454278"/>
      <w:r w:rsidRPr="00A037AD">
        <w:rPr>
          <w:lang w:val="en-US"/>
        </w:rPr>
        <w:lastRenderedPageBreak/>
        <w:t xml:space="preserve">5 </w:t>
      </w:r>
      <w:r w:rsidR="008F71B7" w:rsidRPr="00A037AD">
        <w:rPr>
          <w:lang w:val="en-US"/>
        </w:rPr>
        <w:t>Example of how to follow</w:t>
      </w:r>
      <w:r w:rsidRPr="00A037AD">
        <w:rPr>
          <w:lang w:val="en-US"/>
        </w:rPr>
        <w:t xml:space="preserve"> reporting checklists</w:t>
      </w:r>
      <w:bookmarkEnd w:id="35"/>
    </w:p>
    <w:p w:rsidR="0024692D" w:rsidRPr="00A037AD" w:rsidRDefault="0024692D" w:rsidP="00A51362">
      <w:pPr>
        <w:rPr>
          <w:lang w:val="en-US"/>
        </w:rPr>
      </w:pPr>
    </w:p>
    <w:p w:rsidR="005A6972" w:rsidRPr="00A037AD" w:rsidRDefault="00E1635D" w:rsidP="00BF0DCB">
      <w:pPr>
        <w:ind w:left="708"/>
        <w:rPr>
          <w:lang w:val="en-US"/>
        </w:rPr>
      </w:pPr>
      <w:r w:rsidRPr="00A037AD">
        <w:rPr>
          <w:lang w:val="en-US"/>
        </w:rPr>
        <w:t xml:space="preserve">When writing a new model description from scratch, the </w:t>
      </w:r>
      <w:r w:rsidR="00CA4DC2" w:rsidRPr="00A037AD">
        <w:rPr>
          <w:lang w:val="en-US"/>
        </w:rPr>
        <w:t xml:space="preserve">questions of the checklists in each of the seven elements </w:t>
      </w:r>
      <w:r w:rsidR="00894B13" w:rsidRPr="00A037AD">
        <w:rPr>
          <w:lang w:val="en-US"/>
        </w:rPr>
        <w:t xml:space="preserve">of OMF’s ODD </w:t>
      </w:r>
      <w:r w:rsidR="00CA4DC2" w:rsidRPr="00A037AD">
        <w:rPr>
          <w:lang w:val="en-US"/>
        </w:rPr>
        <w:t xml:space="preserve">need to be answered. </w:t>
      </w:r>
      <w:r w:rsidR="005022C2" w:rsidRPr="00A037AD">
        <w:rPr>
          <w:lang w:val="en-US"/>
        </w:rPr>
        <w:t xml:space="preserve">If a new study is based on an existing model, as is or modified, rewriting the existing model description might require substantial effort. Therefore, a summary ODD </w:t>
      </w:r>
      <w:r w:rsidR="00894B13" w:rsidRPr="00A037AD">
        <w:rPr>
          <w:lang w:val="en-US"/>
        </w:rPr>
        <w:t xml:space="preserve">with full level ODD where </w:t>
      </w:r>
      <w:r w:rsidR="00DB25CE" w:rsidRPr="00A037AD">
        <w:rPr>
          <w:lang w:val="en-US"/>
        </w:rPr>
        <w:t>for each checklist question is specified where to find, in the existing model description, the corresponding answer. This is the rationale of reporting guidelines in medical research</w:t>
      </w:r>
      <w:r w:rsidR="00F778A3" w:rsidRPr="00A037AD">
        <w:rPr>
          <w:lang w:val="en-US"/>
        </w:rPr>
        <w:t>, which has also been used for PRISMA, a reporting guideline for systematic review</w:t>
      </w:r>
      <w:r w:rsidR="005A6972" w:rsidRPr="00A037AD">
        <w:rPr>
          <w:lang w:val="en-US"/>
        </w:rPr>
        <w:t>s:</w:t>
      </w:r>
    </w:p>
    <w:p w:rsidR="00E1635D" w:rsidRPr="00A037AD" w:rsidRDefault="005A6972" w:rsidP="005A6972">
      <w:pPr>
        <w:ind w:left="708"/>
        <w:rPr>
          <w:lang w:val="en-US"/>
        </w:rPr>
      </w:pPr>
      <w:r w:rsidRPr="00A037AD">
        <w:rPr>
          <w:lang w:val="en-US"/>
        </w:rPr>
        <w:t>Page MJ, McKenzie JE, Bossuyt PM, Boutron I, Hoffmann TC, Mulrow CD, et al. The PRISMA 2020 statement: an updated guideline for reporting systematic reviews. BMJ 2021;372:n71. doi: 10.1136/bmj.n71</w:t>
      </w:r>
    </w:p>
    <w:p w:rsidR="00DB25CE" w:rsidRPr="00A037AD" w:rsidRDefault="00DB25CE" w:rsidP="00A51362">
      <w:pPr>
        <w:rPr>
          <w:lang w:val="en-US"/>
        </w:rPr>
      </w:pPr>
      <w:r w:rsidRPr="00A037AD">
        <w:rPr>
          <w:lang w:val="en-US"/>
        </w:rPr>
        <w:t xml:space="preserve">The example below </w:t>
      </w:r>
      <w:r w:rsidR="00F778A3" w:rsidRPr="00A037AD">
        <w:rPr>
          <w:lang w:val="en-US"/>
        </w:rPr>
        <w:t>is from Delos, M. C., Johnson, C. G., Weiskopf, S. R., &amp; Cushing, J. A. (2025). Climate change effects on ecosystem services: Disentangling drivers of mixed responses. Plos one, 20(2), e0306017</w:t>
      </w:r>
    </w:p>
    <w:p w:rsidR="00D8106D" w:rsidRPr="00A037AD" w:rsidRDefault="00757FD7" w:rsidP="00A51362">
      <w:pPr>
        <w:rPr>
          <w:b/>
          <w:lang w:val="en-US"/>
        </w:rPr>
      </w:pPr>
      <w:r w:rsidRPr="00A037AD">
        <w:rPr>
          <w:b/>
          <w:lang w:val="en-US"/>
        </w:rPr>
        <w:t xml:space="preserve">Corresponding examples do not yet exist for OMF’s ODD, but will be provided once the standard has been approved and finalized. </w:t>
      </w:r>
    </w:p>
    <w:p w:rsidR="00D8106D" w:rsidRPr="00A037AD" w:rsidRDefault="00D8106D" w:rsidP="00A51362">
      <w:pPr>
        <w:rPr>
          <w:lang w:val="en-US"/>
        </w:rPr>
      </w:pPr>
    </w:p>
    <w:p w:rsidR="00D8106D" w:rsidRPr="00A037AD" w:rsidRDefault="00D8106D" w:rsidP="00A51362">
      <w:pPr>
        <w:rPr>
          <w:lang w:val="en-US"/>
        </w:rPr>
      </w:pPr>
      <w:r w:rsidRPr="00A037AD">
        <w:rPr>
          <w:lang w:val="en-US"/>
        </w:rPr>
        <w:t>Table S2: PRISMA 2020 CHECKLIST</w:t>
      </w:r>
      <w:r w:rsidR="00757FD7" w:rsidRPr="00A037AD">
        <w:rPr>
          <w:lang w:val="en-US"/>
        </w:rPr>
        <w:t xml:space="preserve"> (from </w:t>
      </w:r>
      <w:r w:rsidR="006D0C44" w:rsidRPr="00A037AD">
        <w:rPr>
          <w:lang w:val="en-US"/>
        </w:rPr>
        <w:t xml:space="preserve">the supplement of Delos et al., 2025). </w:t>
      </w:r>
    </w:p>
    <w:tbl>
      <w:tblPr>
        <w:tblW w:w="15200" w:type="dxa"/>
        <w:tblBorders>
          <w:top w:val="nil"/>
          <w:left w:val="nil"/>
          <w:bottom w:val="nil"/>
          <w:right w:val="nil"/>
        </w:tblBorders>
        <w:tblLayout w:type="fixed"/>
        <w:tblLook w:val="0000" w:firstRow="0" w:lastRow="0" w:firstColumn="0" w:lastColumn="0" w:noHBand="0" w:noVBand="0"/>
      </w:tblPr>
      <w:tblGrid>
        <w:gridCol w:w="1668"/>
        <w:gridCol w:w="587"/>
        <w:gridCol w:w="11745"/>
        <w:gridCol w:w="1200"/>
      </w:tblGrid>
      <w:tr w:rsidR="00D8106D" w:rsidRPr="00A037AD" w:rsidTr="00D8106D">
        <w:trPr>
          <w:trHeight w:val="65"/>
          <w:tblHeader/>
        </w:trPr>
        <w:tc>
          <w:tcPr>
            <w:tcW w:w="1668" w:type="dxa"/>
            <w:tcBorders>
              <w:top w:val="single" w:sz="5" w:space="0" w:color="000000"/>
              <w:left w:val="single" w:sz="5" w:space="0" w:color="000000"/>
              <w:bottom w:val="single" w:sz="4" w:space="0" w:color="FFFFCC"/>
              <w:right w:val="single" w:sz="5" w:space="0" w:color="000000"/>
            </w:tcBorders>
            <w:shd w:val="clear" w:color="auto" w:fill="63639A"/>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FFFFFF"/>
                <w:sz w:val="18"/>
                <w:szCs w:val="18"/>
                <w:lang w:val="en-US"/>
              </w:rPr>
            </w:pPr>
            <w:r w:rsidRPr="00A037AD">
              <w:rPr>
                <w:rFonts w:ascii="Arial" w:eastAsia="Arial" w:hAnsi="Arial" w:cs="Arial"/>
                <w:b/>
                <w:color w:val="FFFFFF"/>
                <w:sz w:val="18"/>
                <w:szCs w:val="18"/>
                <w:lang w:val="en-US"/>
              </w:rPr>
              <w:t xml:space="preserve">Section and Topic </w:t>
            </w:r>
          </w:p>
        </w:tc>
        <w:tc>
          <w:tcPr>
            <w:tcW w:w="587" w:type="dxa"/>
            <w:tcBorders>
              <w:top w:val="single" w:sz="5" w:space="0" w:color="000000"/>
              <w:left w:val="single" w:sz="5" w:space="0" w:color="000000"/>
              <w:bottom w:val="single" w:sz="4" w:space="0" w:color="FFFFCC"/>
              <w:right w:val="single" w:sz="5" w:space="0" w:color="000000"/>
            </w:tcBorders>
            <w:shd w:val="clear" w:color="auto" w:fill="63639A"/>
            <w:vAlign w:val="center"/>
          </w:tcPr>
          <w:p w:rsidR="00D8106D" w:rsidRPr="00A037AD" w:rsidRDefault="00D8106D" w:rsidP="00D8106D">
            <w:pPr>
              <w:widowControl w:val="0"/>
              <w:pBdr>
                <w:top w:val="nil"/>
                <w:left w:val="nil"/>
                <w:bottom w:val="nil"/>
                <w:right w:val="nil"/>
                <w:between w:val="nil"/>
              </w:pBdr>
              <w:rPr>
                <w:rFonts w:ascii="Arial" w:eastAsia="Arial" w:hAnsi="Arial" w:cs="Arial"/>
                <w:b/>
                <w:color w:val="FFFFFF"/>
                <w:sz w:val="18"/>
                <w:szCs w:val="18"/>
                <w:lang w:val="en-US"/>
              </w:rPr>
            </w:pPr>
            <w:r w:rsidRPr="00A037AD">
              <w:rPr>
                <w:rFonts w:ascii="Arial" w:eastAsia="Arial" w:hAnsi="Arial" w:cs="Arial"/>
                <w:b/>
                <w:color w:val="FFFFFF"/>
                <w:sz w:val="18"/>
                <w:szCs w:val="18"/>
                <w:lang w:val="en-US"/>
              </w:rPr>
              <w:t>Item #</w:t>
            </w:r>
          </w:p>
        </w:tc>
        <w:tc>
          <w:tcPr>
            <w:tcW w:w="11745"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FFFFFF"/>
                <w:sz w:val="18"/>
                <w:szCs w:val="18"/>
                <w:lang w:val="en-US"/>
              </w:rPr>
            </w:pPr>
            <w:r w:rsidRPr="00A037AD">
              <w:rPr>
                <w:rFonts w:ascii="Arial" w:eastAsia="Arial" w:hAnsi="Arial" w:cs="Arial"/>
                <w:b/>
                <w:color w:val="FFFFFF"/>
                <w:sz w:val="18"/>
                <w:szCs w:val="18"/>
                <w:lang w:val="en-US"/>
              </w:rPr>
              <w:t xml:space="preserve">Checklist item </w:t>
            </w:r>
          </w:p>
        </w:tc>
        <w:tc>
          <w:tcPr>
            <w:tcW w:w="1200"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FFFFFF"/>
                <w:sz w:val="18"/>
                <w:szCs w:val="18"/>
                <w:lang w:val="en-US"/>
              </w:rPr>
            </w:pPr>
            <w:r w:rsidRPr="00A037AD">
              <w:rPr>
                <w:rFonts w:ascii="Arial" w:eastAsia="Arial" w:hAnsi="Arial" w:cs="Arial"/>
                <w:b/>
                <w:color w:val="FFFFFF"/>
                <w:sz w:val="18"/>
                <w:szCs w:val="18"/>
                <w:lang w:val="en-US"/>
              </w:rPr>
              <w:t>Location where item is reported  (pg #)</w:t>
            </w:r>
          </w:p>
        </w:tc>
      </w:tr>
      <w:tr w:rsidR="00D8106D" w:rsidRPr="00A037AD" w:rsidTr="00D8106D">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000000"/>
                <w:sz w:val="18"/>
                <w:szCs w:val="18"/>
                <w:lang w:val="en-US"/>
              </w:rPr>
            </w:pPr>
            <w:r w:rsidRPr="00A037AD">
              <w:rPr>
                <w:rFonts w:ascii="Arial" w:eastAsia="Arial" w:hAnsi="Arial" w:cs="Arial"/>
                <w:b/>
                <w:color w:val="000000"/>
                <w:sz w:val="18"/>
                <w:szCs w:val="18"/>
                <w:lang w:val="en-US"/>
              </w:rPr>
              <w:t xml:space="preserve">TITLE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rsidR="00D8106D" w:rsidRPr="00A037AD" w:rsidRDefault="00D8106D" w:rsidP="00D8106D">
            <w:pPr>
              <w:widowControl w:val="0"/>
              <w:pBdr>
                <w:top w:val="nil"/>
                <w:left w:val="nil"/>
                <w:bottom w:val="nil"/>
                <w:right w:val="nil"/>
                <w:between w:val="nil"/>
              </w:pBdr>
              <w:jc w:val="right"/>
              <w:rPr>
                <w:rFonts w:ascii="Arial" w:eastAsia="Arial" w:hAnsi="Arial" w:cs="Arial"/>
                <w:color w:val="000000"/>
                <w:sz w:val="18"/>
                <w:szCs w:val="18"/>
                <w:lang w:val="en-US"/>
              </w:rPr>
            </w:pPr>
          </w:p>
        </w:tc>
      </w:tr>
      <w:tr w:rsidR="00D8106D" w:rsidRPr="00A037AD" w:rsidTr="00D8106D">
        <w:trPr>
          <w:trHeight w:val="48"/>
        </w:trPr>
        <w:tc>
          <w:tcPr>
            <w:tcW w:w="1668" w:type="dxa"/>
            <w:tcBorders>
              <w:top w:val="single" w:sz="5" w:space="0" w:color="000000"/>
              <w:left w:val="single" w:sz="5" w:space="0" w:color="000000"/>
              <w:bottom w:val="single" w:sz="4" w:space="0" w:color="FFFFCC"/>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Title </w:t>
            </w:r>
          </w:p>
        </w:tc>
        <w:tc>
          <w:tcPr>
            <w:tcW w:w="587" w:type="dxa"/>
            <w:tcBorders>
              <w:top w:val="single" w:sz="5" w:space="0" w:color="000000"/>
              <w:left w:val="single" w:sz="5" w:space="0" w:color="000000"/>
              <w:bottom w:val="single" w:sz="4" w:space="0" w:color="FFFFCC"/>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Identify the report as a systematic review.</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2 (Abstract)</w:t>
            </w:r>
          </w:p>
        </w:tc>
      </w:tr>
      <w:tr w:rsidR="00D8106D" w:rsidRPr="00A037AD" w:rsidTr="00D8106D">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000000"/>
                <w:sz w:val="18"/>
                <w:szCs w:val="18"/>
                <w:lang w:val="en-US"/>
              </w:rPr>
            </w:pPr>
            <w:r w:rsidRPr="00A037AD">
              <w:rPr>
                <w:rFonts w:ascii="Arial" w:eastAsia="Arial" w:hAnsi="Arial" w:cs="Arial"/>
                <w:b/>
                <w:color w:val="000000"/>
                <w:sz w:val="18"/>
                <w:szCs w:val="18"/>
                <w:lang w:val="en-US"/>
              </w:rPr>
              <w:t xml:space="preserve">ABSTRACT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rsidR="00D8106D" w:rsidRPr="00A037AD" w:rsidRDefault="00D8106D" w:rsidP="00D8106D">
            <w:pPr>
              <w:widowControl w:val="0"/>
              <w:pBdr>
                <w:top w:val="nil"/>
                <w:left w:val="nil"/>
                <w:bottom w:val="nil"/>
                <w:right w:val="nil"/>
                <w:between w:val="nil"/>
              </w:pBdr>
              <w:jc w:val="right"/>
              <w:rPr>
                <w:rFonts w:ascii="Arial" w:eastAsia="Arial" w:hAnsi="Arial" w:cs="Arial"/>
                <w:color w:val="000000"/>
                <w:sz w:val="18"/>
                <w:szCs w:val="18"/>
                <w:lang w:val="en-US"/>
              </w:rPr>
            </w:pPr>
          </w:p>
        </w:tc>
      </w:tr>
      <w:tr w:rsidR="00D8106D" w:rsidRPr="00A037AD" w:rsidTr="00D8106D">
        <w:trPr>
          <w:trHeight w:val="48"/>
        </w:trPr>
        <w:tc>
          <w:tcPr>
            <w:tcW w:w="1668" w:type="dxa"/>
            <w:tcBorders>
              <w:top w:val="single" w:sz="5" w:space="0" w:color="000000"/>
              <w:left w:val="single" w:sz="5" w:space="0" w:color="000000"/>
              <w:bottom w:val="single" w:sz="4" w:space="0" w:color="FFFFCC"/>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Abstract </w:t>
            </w:r>
          </w:p>
        </w:tc>
        <w:tc>
          <w:tcPr>
            <w:tcW w:w="587" w:type="dxa"/>
            <w:tcBorders>
              <w:top w:val="single" w:sz="5" w:space="0" w:color="000000"/>
              <w:left w:val="single" w:sz="5" w:space="0" w:color="000000"/>
              <w:bottom w:val="single" w:sz="4" w:space="0" w:color="FFFFCC"/>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See the PRISMA 2020 for Abstracts checklist.</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000000"/>
                <w:sz w:val="18"/>
                <w:szCs w:val="18"/>
                <w:lang w:val="en-US"/>
              </w:rPr>
            </w:pPr>
            <w:r w:rsidRPr="00A037AD">
              <w:rPr>
                <w:rFonts w:ascii="Arial" w:eastAsia="Arial" w:hAnsi="Arial" w:cs="Arial"/>
                <w:b/>
                <w:color w:val="000000"/>
                <w:sz w:val="18"/>
                <w:szCs w:val="18"/>
                <w:lang w:val="en-US"/>
              </w:rPr>
              <w:t xml:space="preserve">INTRODUCTION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rsidR="00D8106D" w:rsidRPr="00A037AD" w:rsidRDefault="00D8106D" w:rsidP="00D8106D">
            <w:pPr>
              <w:widowControl w:val="0"/>
              <w:pBdr>
                <w:top w:val="nil"/>
                <w:left w:val="nil"/>
                <w:bottom w:val="nil"/>
                <w:right w:val="nil"/>
                <w:between w:val="nil"/>
              </w:pBdr>
              <w:jc w:val="right"/>
              <w:rPr>
                <w:rFonts w:ascii="Arial" w:eastAsia="Arial" w:hAnsi="Arial" w:cs="Arial"/>
                <w:color w:val="000000"/>
                <w:sz w:val="18"/>
                <w:szCs w:val="18"/>
                <w:lang w:val="en-US"/>
              </w:rPr>
            </w:pP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3</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3</w:t>
            </w:r>
          </w:p>
        </w:tc>
      </w:tr>
      <w:tr w:rsidR="00D8106D" w:rsidRPr="00A037AD" w:rsidTr="00D8106D">
        <w:trPr>
          <w:trHeight w:val="48"/>
        </w:trPr>
        <w:tc>
          <w:tcPr>
            <w:tcW w:w="1668" w:type="dxa"/>
            <w:tcBorders>
              <w:top w:val="single" w:sz="5" w:space="0" w:color="000000"/>
              <w:left w:val="single" w:sz="5" w:space="0" w:color="000000"/>
              <w:bottom w:val="single" w:sz="4" w:space="0" w:color="FFFFCC"/>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Objectives </w:t>
            </w:r>
          </w:p>
        </w:tc>
        <w:tc>
          <w:tcPr>
            <w:tcW w:w="587" w:type="dxa"/>
            <w:tcBorders>
              <w:top w:val="single" w:sz="5" w:space="0" w:color="000000"/>
              <w:left w:val="single" w:sz="5" w:space="0" w:color="000000"/>
              <w:bottom w:val="single" w:sz="4" w:space="0" w:color="FFFFCC"/>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4</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Provide an explicit statement of the objective(s) or question(s) the review addresses.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3</w:t>
            </w:r>
          </w:p>
        </w:tc>
      </w:tr>
      <w:tr w:rsidR="00D8106D" w:rsidRPr="00A037AD" w:rsidTr="00D8106D">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000000"/>
                <w:sz w:val="18"/>
                <w:szCs w:val="18"/>
                <w:lang w:val="en-US"/>
              </w:rPr>
            </w:pPr>
            <w:r w:rsidRPr="00A037AD">
              <w:rPr>
                <w:rFonts w:ascii="Arial" w:eastAsia="Arial" w:hAnsi="Arial" w:cs="Arial"/>
                <w:b/>
                <w:color w:val="000000"/>
                <w:sz w:val="18"/>
                <w:szCs w:val="18"/>
                <w:lang w:val="en-US"/>
              </w:rPr>
              <w:t xml:space="preserve">METHODS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rsidR="00D8106D" w:rsidRPr="00A037AD" w:rsidRDefault="00D8106D" w:rsidP="00D8106D">
            <w:pPr>
              <w:widowControl w:val="0"/>
              <w:pBdr>
                <w:top w:val="nil"/>
                <w:left w:val="nil"/>
                <w:bottom w:val="nil"/>
                <w:right w:val="nil"/>
                <w:between w:val="nil"/>
              </w:pBdr>
              <w:jc w:val="right"/>
              <w:rPr>
                <w:rFonts w:ascii="Arial" w:eastAsia="Arial" w:hAnsi="Arial" w:cs="Arial"/>
                <w:color w:val="000000"/>
                <w:sz w:val="18"/>
                <w:szCs w:val="18"/>
                <w:lang w:val="en-US"/>
              </w:rPr>
            </w:pP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5</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w:t>
            </w:r>
            <w:r w:rsidRPr="00A037AD">
              <w:rPr>
                <w:rFonts w:ascii="Arial" w:eastAsia="Arial" w:hAnsi="Arial" w:cs="Arial"/>
                <w:color w:val="000000"/>
                <w:sz w:val="18"/>
                <w:szCs w:val="18"/>
                <w:lang w:val="en-US"/>
              </w:rPr>
              <w:t>-</w:t>
            </w:r>
            <w:r w:rsidRPr="00A037AD">
              <w:rPr>
                <w:rFonts w:ascii="Arial" w:eastAsia="Arial" w:hAnsi="Arial" w:cs="Arial"/>
                <w:sz w:val="18"/>
                <w:szCs w:val="18"/>
                <w:lang w:val="en-US"/>
              </w:rPr>
              <w:t>5</w:t>
            </w:r>
          </w:p>
        </w:tc>
      </w:tr>
      <w:tr w:rsidR="00D8106D" w:rsidRPr="00A037AD" w:rsidTr="00D8106D">
        <w:trPr>
          <w:trHeight w:val="191"/>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lastRenderedPageBreak/>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6</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Search strategy</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7</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8</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4-5</w:t>
            </w:r>
            <w:r w:rsidRPr="00A037AD">
              <w:rPr>
                <w:rFonts w:ascii="Arial" w:eastAsia="Arial" w:hAnsi="Arial" w:cs="Arial"/>
                <w:color w:val="000000"/>
                <w:sz w:val="18"/>
                <w:szCs w:val="18"/>
                <w:lang w:val="en-US"/>
              </w:rPr>
              <w:t>, S1 Tables</w:t>
            </w:r>
          </w:p>
        </w:tc>
      </w:tr>
      <w:tr w:rsidR="00D8106D" w:rsidRPr="00A037AD" w:rsidTr="00D8106D">
        <w:trPr>
          <w:trHeight w:val="152"/>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9</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b/>
                <w:color w:val="000000"/>
                <w:sz w:val="18"/>
                <w:szCs w:val="18"/>
                <w:lang w:val="en-US"/>
              </w:rPr>
            </w:pPr>
            <w:r w:rsidRPr="00A037AD">
              <w:rPr>
                <w:rFonts w:ascii="Arial" w:eastAsia="Arial" w:hAnsi="Arial" w:cs="Arial"/>
                <w:color w:val="000000"/>
                <w:sz w:val="18"/>
                <w:szCs w:val="18"/>
                <w:lang w:val="en-US"/>
              </w:rPr>
              <w:t>Specify the methods used to collect data from reports, including how many reviewers collected data from each report, whether they worked independently, any processes for obtaining or confirming data from study investigators,</w:t>
            </w:r>
            <w:r w:rsidRPr="00A037AD">
              <w:rPr>
                <w:rFonts w:ascii="Arial" w:eastAsia="Arial" w:hAnsi="Arial" w:cs="Arial"/>
                <w:b/>
                <w:color w:val="000000"/>
                <w:sz w:val="18"/>
                <w:szCs w:val="18"/>
                <w:lang w:val="en-US"/>
              </w:rPr>
              <w:t xml:space="preserve"> </w:t>
            </w:r>
            <w:r w:rsidRPr="00A037AD">
              <w:rPr>
                <w:rFonts w:ascii="Arial" w:eastAsia="Arial" w:hAnsi="Arial" w:cs="Arial"/>
                <w:color w:val="000000"/>
                <w:sz w:val="18"/>
                <w:szCs w:val="18"/>
                <w:lang w:val="en-US"/>
              </w:rPr>
              <w:t>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w:t>
            </w:r>
            <w:r w:rsidRPr="00A037AD">
              <w:rPr>
                <w:rFonts w:ascii="Arial" w:eastAsia="Arial" w:hAnsi="Arial" w:cs="Arial"/>
                <w:color w:val="000000"/>
                <w:sz w:val="18"/>
                <w:szCs w:val="18"/>
                <w:lang w:val="en-US"/>
              </w:rPr>
              <w:t>-</w:t>
            </w:r>
            <w:r w:rsidRPr="00A037AD">
              <w:rPr>
                <w:rFonts w:ascii="Arial" w:eastAsia="Arial" w:hAnsi="Arial" w:cs="Arial"/>
                <w:sz w:val="18"/>
                <w:szCs w:val="18"/>
                <w:lang w:val="en-US"/>
              </w:rPr>
              <w:t>5, S1 Tables</w:t>
            </w:r>
          </w:p>
        </w:tc>
      </w:tr>
      <w:tr w:rsidR="00D8106D" w:rsidRPr="00A037AD" w:rsidTr="00D8106D">
        <w:trPr>
          <w:trHeight w:val="48"/>
        </w:trPr>
        <w:tc>
          <w:tcPr>
            <w:tcW w:w="1668" w:type="dxa"/>
            <w:vMerge w:val="restart"/>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10a</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4-5</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10b</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S1 Tables</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11</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4-5</w:t>
            </w:r>
          </w:p>
        </w:tc>
      </w:tr>
      <w:tr w:rsidR="00D8106D" w:rsidRPr="00A037AD" w:rsidTr="00D8106D">
        <w:trPr>
          <w:trHeight w:val="356"/>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12</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vMerge w:val="restart"/>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13a</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4-5, S1 Tables</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13b</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5</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13c</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5</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13d</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5</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13e</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50"/>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13f</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14</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15</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000000"/>
                <w:sz w:val="18"/>
                <w:szCs w:val="18"/>
                <w:lang w:val="en-US"/>
              </w:rPr>
            </w:pPr>
            <w:r w:rsidRPr="00A037AD">
              <w:rPr>
                <w:rFonts w:ascii="Arial" w:eastAsia="Arial" w:hAnsi="Arial" w:cs="Arial"/>
                <w:b/>
                <w:color w:val="000000"/>
                <w:sz w:val="18"/>
                <w:szCs w:val="18"/>
                <w:lang w:val="en-US"/>
              </w:rPr>
              <w:t xml:space="preserve">RESULTS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rsidR="00D8106D" w:rsidRPr="00A037AD" w:rsidRDefault="00D8106D" w:rsidP="00D8106D">
            <w:pPr>
              <w:widowControl w:val="0"/>
              <w:pBdr>
                <w:top w:val="nil"/>
                <w:left w:val="nil"/>
                <w:bottom w:val="nil"/>
                <w:right w:val="nil"/>
                <w:between w:val="nil"/>
              </w:pBdr>
              <w:jc w:val="center"/>
              <w:rPr>
                <w:rFonts w:ascii="Arial" w:eastAsia="Arial" w:hAnsi="Arial" w:cs="Arial"/>
                <w:color w:val="000000"/>
                <w:sz w:val="18"/>
                <w:szCs w:val="18"/>
                <w:lang w:val="en-US"/>
              </w:rPr>
            </w:pPr>
          </w:p>
        </w:tc>
      </w:tr>
      <w:tr w:rsidR="00D8106D" w:rsidRPr="00A037AD" w:rsidTr="00D8106D">
        <w:trPr>
          <w:trHeight w:val="48"/>
        </w:trPr>
        <w:tc>
          <w:tcPr>
            <w:tcW w:w="1668" w:type="dxa"/>
            <w:vMerge w:val="restart"/>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16a</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Describe the results of the search and selection process, from the number of records identified in the search to the number of studies included in </w:t>
            </w:r>
            <w:r w:rsidRPr="00A037AD">
              <w:rPr>
                <w:rFonts w:ascii="Arial" w:eastAsia="Arial" w:hAnsi="Arial" w:cs="Arial"/>
                <w:color w:val="000000"/>
                <w:sz w:val="18"/>
                <w:szCs w:val="18"/>
                <w:lang w:val="en-US"/>
              </w:rPr>
              <w:lastRenderedPageBreak/>
              <w:t>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lastRenderedPageBreak/>
              <w:t>5</w:t>
            </w:r>
            <w:r w:rsidRPr="00A037AD">
              <w:rPr>
                <w:rFonts w:ascii="Arial" w:eastAsia="Arial" w:hAnsi="Arial" w:cs="Arial"/>
                <w:color w:val="000000"/>
                <w:sz w:val="18"/>
                <w:szCs w:val="18"/>
                <w:lang w:val="en-US"/>
              </w:rPr>
              <w:t>, Fig 1</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16b</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6</w:t>
            </w:r>
          </w:p>
        </w:tc>
      </w:tr>
      <w:tr w:rsidR="00D8106D" w:rsidRPr="00A037AD" w:rsidTr="00D8106D">
        <w:trPr>
          <w:trHeight w:val="103"/>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17</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S3 Table</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18</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19</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5</w:t>
            </w:r>
            <w:r w:rsidRPr="00A037AD">
              <w:rPr>
                <w:rFonts w:ascii="Arial" w:eastAsia="Arial" w:hAnsi="Arial" w:cs="Arial"/>
                <w:color w:val="000000"/>
                <w:sz w:val="18"/>
                <w:szCs w:val="18"/>
                <w:lang w:val="en-US"/>
              </w:rPr>
              <w:t>-</w:t>
            </w:r>
            <w:r w:rsidRPr="00A037AD">
              <w:rPr>
                <w:rFonts w:ascii="Arial" w:eastAsia="Arial" w:hAnsi="Arial" w:cs="Arial"/>
                <w:sz w:val="18"/>
                <w:szCs w:val="18"/>
                <w:lang w:val="en-US"/>
              </w:rPr>
              <w:t>8</w:t>
            </w:r>
          </w:p>
        </w:tc>
      </w:tr>
      <w:tr w:rsidR="00D8106D" w:rsidRPr="00A037AD" w:rsidTr="00D8106D">
        <w:trPr>
          <w:trHeight w:val="48"/>
        </w:trPr>
        <w:tc>
          <w:tcPr>
            <w:tcW w:w="1668" w:type="dxa"/>
            <w:vMerge w:val="restart"/>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20a</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203"/>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20b</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5</w:t>
            </w:r>
            <w:r w:rsidRPr="00A037AD">
              <w:rPr>
                <w:rFonts w:ascii="Arial" w:eastAsia="Arial" w:hAnsi="Arial" w:cs="Arial"/>
                <w:color w:val="000000"/>
                <w:sz w:val="18"/>
                <w:szCs w:val="18"/>
                <w:lang w:val="en-US"/>
              </w:rPr>
              <w:t>-</w:t>
            </w:r>
            <w:r w:rsidRPr="00A037AD">
              <w:rPr>
                <w:rFonts w:ascii="Arial" w:eastAsia="Arial" w:hAnsi="Arial" w:cs="Arial"/>
                <w:sz w:val="18"/>
                <w:szCs w:val="18"/>
                <w:lang w:val="en-US"/>
              </w:rPr>
              <w:t>8</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20c</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20d</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21</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22</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000000"/>
                <w:sz w:val="18"/>
                <w:szCs w:val="18"/>
                <w:lang w:val="en-US"/>
              </w:rPr>
            </w:pPr>
            <w:r w:rsidRPr="00A037AD">
              <w:rPr>
                <w:rFonts w:ascii="Arial" w:eastAsia="Arial" w:hAnsi="Arial" w:cs="Arial"/>
                <w:b/>
                <w:color w:val="000000"/>
                <w:sz w:val="18"/>
                <w:szCs w:val="18"/>
                <w:lang w:val="en-US"/>
              </w:rPr>
              <w:t xml:space="preserve">DISCUSSION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rsidR="00D8106D" w:rsidRPr="00A037AD" w:rsidRDefault="00D8106D" w:rsidP="00D8106D">
            <w:pPr>
              <w:widowControl w:val="0"/>
              <w:pBdr>
                <w:top w:val="nil"/>
                <w:left w:val="nil"/>
                <w:bottom w:val="nil"/>
                <w:right w:val="nil"/>
                <w:between w:val="nil"/>
              </w:pBdr>
              <w:jc w:val="center"/>
              <w:rPr>
                <w:rFonts w:ascii="Arial" w:eastAsia="Arial" w:hAnsi="Arial" w:cs="Arial"/>
                <w:color w:val="000000"/>
                <w:sz w:val="18"/>
                <w:szCs w:val="18"/>
                <w:lang w:val="en-US"/>
              </w:rPr>
            </w:pPr>
          </w:p>
        </w:tc>
      </w:tr>
      <w:tr w:rsidR="00D8106D" w:rsidRPr="00A037AD" w:rsidTr="00D8106D">
        <w:trPr>
          <w:trHeight w:val="48"/>
        </w:trPr>
        <w:tc>
          <w:tcPr>
            <w:tcW w:w="1668" w:type="dxa"/>
            <w:vMerge w:val="restart"/>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23a</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8-14</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23b</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8-14</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4"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23c</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14</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4" w:space="0" w:color="000000"/>
              <w:left w:val="single" w:sz="5" w:space="0" w:color="000000"/>
              <w:bottom w:val="single" w:sz="4" w:space="0" w:color="000000"/>
              <w:right w:val="single" w:sz="4"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23d</w:t>
            </w:r>
          </w:p>
        </w:tc>
        <w:tc>
          <w:tcPr>
            <w:tcW w:w="11745" w:type="dxa"/>
            <w:tcBorders>
              <w:top w:val="single" w:sz="5" w:space="0" w:color="000000"/>
              <w:left w:val="single" w:sz="4"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Discuss implications of the results for practice, policy, and future research.</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12-14</w:t>
            </w:r>
          </w:p>
        </w:tc>
      </w:tr>
      <w:tr w:rsidR="00D8106D" w:rsidRPr="00A037AD" w:rsidTr="00D8106D">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D8106D" w:rsidRPr="00A037AD" w:rsidRDefault="00D8106D" w:rsidP="00D8106D">
            <w:pPr>
              <w:widowControl w:val="0"/>
              <w:pBdr>
                <w:top w:val="nil"/>
                <w:left w:val="nil"/>
                <w:bottom w:val="nil"/>
                <w:right w:val="nil"/>
                <w:between w:val="nil"/>
              </w:pBdr>
              <w:rPr>
                <w:rFonts w:ascii="Arial" w:eastAsia="Arial" w:hAnsi="Arial" w:cs="Arial"/>
                <w:color w:val="000000"/>
                <w:sz w:val="18"/>
                <w:szCs w:val="18"/>
                <w:lang w:val="en-US"/>
              </w:rPr>
            </w:pPr>
            <w:r w:rsidRPr="00A037AD">
              <w:rPr>
                <w:rFonts w:ascii="Arial" w:eastAsia="Arial" w:hAnsi="Arial" w:cs="Arial"/>
                <w:b/>
                <w:color w:val="000000"/>
                <w:sz w:val="18"/>
                <w:szCs w:val="18"/>
                <w:lang w:val="en-US"/>
              </w:rPr>
              <w:t>OTHER INFORMATION</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rsidR="00D8106D" w:rsidRPr="00A037AD" w:rsidRDefault="00D8106D" w:rsidP="00D8106D">
            <w:pPr>
              <w:widowControl w:val="0"/>
              <w:pBdr>
                <w:top w:val="nil"/>
                <w:left w:val="nil"/>
                <w:bottom w:val="nil"/>
                <w:right w:val="nil"/>
                <w:between w:val="nil"/>
              </w:pBdr>
              <w:jc w:val="center"/>
              <w:rPr>
                <w:rFonts w:ascii="Arial" w:eastAsia="Arial" w:hAnsi="Arial" w:cs="Arial"/>
                <w:color w:val="000000"/>
                <w:sz w:val="18"/>
                <w:szCs w:val="18"/>
                <w:lang w:val="en-US"/>
              </w:rPr>
            </w:pPr>
          </w:p>
        </w:tc>
      </w:tr>
      <w:tr w:rsidR="00D8106D" w:rsidRPr="00A037AD" w:rsidTr="00D8106D">
        <w:trPr>
          <w:trHeight w:val="48"/>
        </w:trPr>
        <w:tc>
          <w:tcPr>
            <w:tcW w:w="1668" w:type="dxa"/>
            <w:vMerge w:val="restart"/>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24a</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w:t>
            </w:r>
          </w:p>
        </w:tc>
      </w:tr>
      <w:tr w:rsidR="00D8106D" w:rsidRPr="00A037AD" w:rsidTr="00D8106D">
        <w:trPr>
          <w:trHeight w:val="57"/>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24b</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w:t>
            </w:r>
          </w:p>
        </w:tc>
      </w:tr>
      <w:tr w:rsidR="00D8106D" w:rsidRPr="00A037AD" w:rsidTr="00D8106D">
        <w:trPr>
          <w:trHeight w:val="48"/>
        </w:trPr>
        <w:tc>
          <w:tcPr>
            <w:tcW w:w="1668" w:type="dxa"/>
            <w:vMerge/>
            <w:tcBorders>
              <w:top w:val="single" w:sz="5" w:space="0" w:color="000000"/>
              <w:left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line="276" w:lineRule="auto"/>
              <w:rPr>
                <w:rFonts w:ascii="Arial" w:eastAsia="Arial" w:hAnsi="Arial" w:cs="Arial"/>
                <w:color w:val="000000"/>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24c</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Support</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25</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48"/>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26</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N/A</w:t>
            </w:r>
          </w:p>
        </w:tc>
      </w:tr>
      <w:tr w:rsidR="00D8106D" w:rsidRPr="00A037AD" w:rsidTr="00D8106D">
        <w:trPr>
          <w:trHeight w:val="219"/>
        </w:trPr>
        <w:tc>
          <w:tcPr>
            <w:tcW w:w="1668"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lastRenderedPageBreak/>
              <w:t>Availability of data, code and other materials</w:t>
            </w:r>
          </w:p>
        </w:tc>
        <w:tc>
          <w:tcPr>
            <w:tcW w:w="587"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jc w:val="right"/>
              <w:rPr>
                <w:rFonts w:ascii="Arial" w:eastAsia="Arial" w:hAnsi="Arial" w:cs="Arial"/>
                <w:color w:val="000000"/>
                <w:sz w:val="18"/>
                <w:szCs w:val="18"/>
                <w:lang w:val="en-US"/>
              </w:rPr>
            </w:pPr>
            <w:r w:rsidRPr="00A037AD">
              <w:rPr>
                <w:rFonts w:ascii="Arial" w:eastAsia="Arial" w:hAnsi="Arial" w:cs="Arial"/>
                <w:color w:val="000000"/>
                <w:sz w:val="18"/>
                <w:szCs w:val="18"/>
                <w:lang w:val="en-US"/>
              </w:rPr>
              <w:t>27</w:t>
            </w:r>
          </w:p>
        </w:tc>
        <w:tc>
          <w:tcPr>
            <w:tcW w:w="11745"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color w:val="000000"/>
                <w:sz w:val="18"/>
                <w:szCs w:val="18"/>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single" w:sz="5" w:space="0" w:color="000000"/>
              <w:right w:val="single" w:sz="5" w:space="0" w:color="000000"/>
            </w:tcBorders>
          </w:tcPr>
          <w:p w:rsidR="00D8106D" w:rsidRPr="00A037AD" w:rsidRDefault="00D8106D" w:rsidP="00D8106D">
            <w:pPr>
              <w:widowControl w:val="0"/>
              <w:pBdr>
                <w:top w:val="nil"/>
                <w:left w:val="nil"/>
                <w:bottom w:val="nil"/>
                <w:right w:val="nil"/>
                <w:between w:val="nil"/>
              </w:pBdr>
              <w:spacing w:before="40" w:after="40"/>
              <w:rPr>
                <w:rFonts w:ascii="Arial" w:eastAsia="Arial" w:hAnsi="Arial" w:cs="Arial"/>
                <w:color w:val="000000"/>
                <w:sz w:val="18"/>
                <w:szCs w:val="18"/>
                <w:lang w:val="en-US"/>
              </w:rPr>
            </w:pPr>
            <w:r w:rsidRPr="00A037AD">
              <w:rPr>
                <w:rFonts w:ascii="Arial" w:eastAsia="Arial" w:hAnsi="Arial" w:cs="Arial"/>
                <w:sz w:val="18"/>
                <w:szCs w:val="18"/>
                <w:lang w:val="en-US"/>
              </w:rPr>
              <w:t>4, Data Availability Statement</w:t>
            </w:r>
          </w:p>
        </w:tc>
      </w:tr>
    </w:tbl>
    <w:p w:rsidR="00D8106D" w:rsidRPr="00A037AD" w:rsidRDefault="00D8106D" w:rsidP="00A51362">
      <w:pPr>
        <w:rPr>
          <w:lang w:val="en-US"/>
        </w:rPr>
      </w:pPr>
    </w:p>
    <w:p w:rsidR="00EA47FD" w:rsidRPr="00A037AD" w:rsidRDefault="00EA47FD" w:rsidP="00A51362">
      <w:pPr>
        <w:rPr>
          <w:lang w:val="en-US"/>
        </w:rPr>
        <w:sectPr w:rsidR="00EA47FD" w:rsidRPr="00A037AD" w:rsidSect="008F71B7">
          <w:pgSz w:w="16838" w:h="11906" w:orient="landscape"/>
          <w:pgMar w:top="1417" w:right="1417" w:bottom="1417" w:left="1134" w:header="720" w:footer="720" w:gutter="0"/>
          <w:pgNumType w:start="1"/>
          <w:cols w:space="720"/>
          <w:docGrid w:linePitch="360"/>
        </w:sectPr>
      </w:pPr>
    </w:p>
    <w:p w:rsidR="00D8106D" w:rsidRPr="00A037AD" w:rsidRDefault="00BF0DCB" w:rsidP="00BF0DCB">
      <w:pPr>
        <w:pStyle w:val="berschrift1"/>
        <w:rPr>
          <w:lang w:val="en-US"/>
        </w:rPr>
      </w:pPr>
      <w:bookmarkStart w:id="36" w:name="_Toc244454279"/>
      <w:r w:rsidRPr="00A037AD">
        <w:rPr>
          <w:lang w:val="en-US"/>
        </w:rPr>
        <w:lastRenderedPageBreak/>
        <w:t xml:space="preserve">6 </w:t>
      </w:r>
      <w:r w:rsidR="00EA47FD" w:rsidRPr="00A037AD">
        <w:rPr>
          <w:lang w:val="en-US"/>
        </w:rPr>
        <w:t>ODD guidance for agent-based models</w:t>
      </w:r>
      <w:bookmarkEnd w:id="36"/>
    </w:p>
    <w:p w:rsidR="00BF0DCB" w:rsidRPr="00A037AD" w:rsidRDefault="00BF0DCB" w:rsidP="00BF0DCB">
      <w:pPr>
        <w:rPr>
          <w:lang w:val="en-US"/>
        </w:rPr>
      </w:pPr>
    </w:p>
    <w:p w:rsidR="00BF0DCB" w:rsidRPr="00A037AD" w:rsidRDefault="00BF0DCB" w:rsidP="00607DEB">
      <w:pPr>
        <w:rPr>
          <w:lang w:val="en-US"/>
        </w:rPr>
      </w:pPr>
      <w:r w:rsidRPr="00A037AD">
        <w:rPr>
          <w:lang w:val="en-US"/>
        </w:rPr>
        <w:t>For agent-based models, ODD has been used</w:t>
      </w:r>
      <w:r w:rsidR="0036599A" w:rsidRPr="00A037AD">
        <w:rPr>
          <w:lang w:val="en-US"/>
        </w:rPr>
        <w:t xml:space="preserve"> since 2006 in more than 4000 publications.</w:t>
      </w:r>
      <w:r w:rsidR="00D57593" w:rsidRPr="00A037AD">
        <w:rPr>
          <w:lang w:val="en-US"/>
        </w:rPr>
        <w:t xml:space="preserve"> </w:t>
      </w:r>
      <w:r w:rsidR="00393D3C">
        <w:rPr>
          <w:lang w:val="en-US"/>
        </w:rPr>
        <w:t xml:space="preserve">This original </w:t>
      </w:r>
      <w:bookmarkStart w:id="37" w:name="_GoBack"/>
      <w:bookmarkEnd w:id="37"/>
      <w:r w:rsidR="00D57593" w:rsidRPr="00A037AD">
        <w:rPr>
          <w:lang w:val="en-US"/>
        </w:rPr>
        <w:t xml:space="preserve">ODD did not work with </w:t>
      </w:r>
      <w:r w:rsidR="00380156" w:rsidRPr="00A037AD">
        <w:rPr>
          <w:lang w:val="en-US"/>
        </w:rPr>
        <w:t xml:space="preserve">explicit </w:t>
      </w:r>
      <w:r w:rsidR="00D57593" w:rsidRPr="00A037AD">
        <w:rPr>
          <w:lang w:val="en-US"/>
        </w:rPr>
        <w:t>checklists like that for PRISMA (Section 5)</w:t>
      </w:r>
      <w:r w:rsidR="00380156" w:rsidRPr="00A037AD">
        <w:rPr>
          <w:lang w:val="en-US"/>
        </w:rPr>
        <w:t xml:space="preserve">. Instead, it was described, using running text, what authors were supposed to do. In 2020, the </w:t>
      </w:r>
      <w:r w:rsidR="00976A10" w:rsidRPr="00A037AD">
        <w:rPr>
          <w:lang w:val="en-US"/>
        </w:rPr>
        <w:t>detailed</w:t>
      </w:r>
      <w:r w:rsidR="00380156" w:rsidRPr="00A037AD">
        <w:rPr>
          <w:lang w:val="en-US"/>
        </w:rPr>
        <w:t xml:space="preserve"> guidance was published, as supplement S1 to Grimm et al. 2020</w:t>
      </w:r>
      <w:r w:rsidR="005839DA" w:rsidRPr="00A037AD">
        <w:rPr>
          <w:lang w:val="en-US"/>
        </w:rPr>
        <w:t>. This guidance is based on the experience of the authors with hundreds of ODDs, both of their own models, those they read, and those they dealt with as reviewers. Such experience does not yet exist of OMF’s ODD, which is for all model types</w:t>
      </w:r>
      <w:r w:rsidR="00032781" w:rsidRPr="00A037AD">
        <w:rPr>
          <w:lang w:val="en-US"/>
        </w:rPr>
        <w:t xml:space="preserve">, but similar guidance will develop over time, assisted by mark-down templates, LLM-assisted compliance tests, etc. </w:t>
      </w:r>
      <w:r w:rsidR="00D57593" w:rsidRPr="00A037AD">
        <w:rPr>
          <w:lang w:val="en-US"/>
        </w:rPr>
        <w:t xml:space="preserve"> </w:t>
      </w:r>
    </w:p>
    <w:p w:rsidR="00607DEB" w:rsidRPr="00A037AD" w:rsidRDefault="001F088A" w:rsidP="00607DEB">
      <w:pPr>
        <w:rPr>
          <w:lang w:val="en-US"/>
        </w:rPr>
      </w:pPr>
      <w:r w:rsidRPr="00A037AD">
        <w:rPr>
          <w:lang w:val="en-US"/>
        </w:rPr>
        <w:t xml:space="preserve">The S1 supplement can be found here. </w:t>
      </w:r>
      <w:hyperlink r:id="rId13" w:history="1">
        <w:r w:rsidR="00976A10" w:rsidRPr="00A037AD">
          <w:rPr>
            <w:rStyle w:val="Hyperlink"/>
            <w:lang w:val="en-US"/>
          </w:rPr>
          <w:t>https://www.jasss.org/23/2/7/S1-ODD.pdf</w:t>
        </w:r>
      </w:hyperlink>
      <w:r w:rsidR="00976A10" w:rsidRPr="00A037AD">
        <w:rPr>
          <w:lang w:val="en-US"/>
        </w:rPr>
        <w:t xml:space="preserve"> </w:t>
      </w:r>
    </w:p>
    <w:p w:rsidR="00BD0C0B" w:rsidRPr="00A037AD" w:rsidRDefault="00BD0C0B" w:rsidP="00976A10">
      <w:pPr>
        <w:rPr>
          <w:lang w:val="en-US"/>
        </w:rPr>
      </w:pPr>
      <w:r w:rsidRPr="00A037AD">
        <w:rPr>
          <w:lang w:val="en-US"/>
        </w:rPr>
        <w:t xml:space="preserve">Grimm V,  Railsback SF,  Vincenot CE,  Berger U,  Gallagher C,  DeAngelis DL,  Edmonds B,  Ge J, Giske J,  Groeneveld J,  Johnston ASA,  Milles A,  Nabe-Nielsen J,  PoIhill JG,  Radchuk V,  Rohwäder MS,  Stillman RA,  Thiele JC, Ayllón D. 2020. The ODD protocol for describing agent-based and other simulation models: a second update to improve clarity, replication, and structural realism. Journal of Artificial Societies and Social Simulation 23 (2) 7. </w:t>
      </w:r>
    </w:p>
    <w:p w:rsidR="00BF0DCB" w:rsidRPr="00A037AD" w:rsidRDefault="00BF0DCB" w:rsidP="00BF0DCB">
      <w:pPr>
        <w:rPr>
          <w:lang w:val="en-US"/>
        </w:rPr>
      </w:pPr>
    </w:p>
    <w:sectPr w:rsidR="00BF0DCB" w:rsidRPr="00A037AD" w:rsidSect="00EA47FD">
      <w:pgSz w:w="11906" w:h="16838"/>
      <w:pgMar w:top="1417" w:right="1417" w:bottom="1134"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54BF" w:rsidRDefault="006A54BF">
      <w:pPr>
        <w:spacing w:after="0"/>
      </w:pPr>
      <w:r>
        <w:separator/>
      </w:r>
    </w:p>
  </w:endnote>
  <w:endnote w:type="continuationSeparator" w:id="0">
    <w:p w:rsidR="006A54BF" w:rsidRDefault="006A54BF">
      <w:pPr>
        <w:spacing w:after="0"/>
      </w:pPr>
      <w:r>
        <w:continuationSeparator/>
      </w:r>
    </w:p>
  </w:endnote>
  <w:endnote w:type="continuationNotice" w:id="1">
    <w:p w:rsidR="006A54BF" w:rsidRDefault="006A54B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Mangal">
    <w:panose1 w:val="00000400000000000000"/>
    <w:charset w:val="00"/>
    <w:family w:val="roman"/>
    <w:pitch w:val="variable"/>
    <w:sig w:usb0="00008003" w:usb1="00000000" w:usb2="00000000" w:usb3="00000000" w:csb0="00000001" w:csb1="00000000"/>
  </w:font>
  <w:font w:name="Gungsuh">
    <w:charset w:val="81"/>
    <w:family w:val="roman"/>
    <w:pitch w:val="variable"/>
    <w:sig w:usb0="B00002AF" w:usb1="69D77CFB" w:usb2="00000030" w:usb3="00000000" w:csb0="0008009F" w:csb1="00000000"/>
  </w:font>
  <w:font w:name="Amiri">
    <w:panose1 w:val="00000500000000000000"/>
    <w:charset w:val="00"/>
    <w:family w:val="auto"/>
    <w:pitch w:val="variable"/>
    <w:sig w:usb0="A000206F" w:usb1="82002043" w:usb2="00000008" w:usb3="00000000" w:csb0="000000D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1586448"/>
      <w:docPartObj>
        <w:docPartGallery w:val="Page Numbers (Bottom of Page)"/>
        <w:docPartUnique/>
      </w:docPartObj>
    </w:sdtPr>
    <w:sdtContent>
      <w:p w:rsidR="00A219D5" w:rsidRDefault="00A219D5">
        <w:pPr>
          <w:pStyle w:val="Sprechblasentext1"/>
          <w:jc w:val="center"/>
        </w:pPr>
        <w:r>
          <w:fldChar w:fldCharType="begin"/>
        </w:r>
        <w:r>
          <w:instrText>PAGE   \* MERGEFORMAT</w:instrText>
        </w:r>
        <w:r>
          <w:fldChar w:fldCharType="separate"/>
        </w:r>
        <w:r>
          <w:rPr>
            <w:noProof/>
          </w:rPr>
          <w:t>I</w:t>
        </w:r>
        <w:r>
          <w:fldChar w:fldCharType="end"/>
        </w:r>
      </w:p>
    </w:sdtContent>
  </w:sdt>
  <w:p w:rsidR="00A219D5" w:rsidRDefault="00A219D5">
    <w:pPr>
      <w:pStyle w:val="Sprechblasentex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54BF" w:rsidRDefault="006A54BF">
      <w:pPr>
        <w:spacing w:after="0"/>
      </w:pPr>
      <w:r>
        <w:separator/>
      </w:r>
    </w:p>
  </w:footnote>
  <w:footnote w:type="continuationSeparator" w:id="0">
    <w:p w:rsidR="006A54BF" w:rsidRDefault="006A54BF">
      <w:pPr>
        <w:spacing w:after="0"/>
      </w:pPr>
      <w:r>
        <w:continuationSeparator/>
      </w:r>
    </w:p>
  </w:footnote>
  <w:footnote w:type="continuationNotice" w:id="1">
    <w:p w:rsidR="006A54BF" w:rsidRDefault="006A54BF">
      <w:pPr>
        <w:spacing w:after="0"/>
      </w:pPr>
    </w:p>
  </w:footnote>
  <w:footnote w:id="2">
    <w:p w:rsidR="00A219D5" w:rsidRPr="0050564B" w:rsidRDefault="00A219D5">
      <w:pPr>
        <w:pStyle w:val="TableContents"/>
        <w:rPr>
          <w:sz w:val="20"/>
        </w:rPr>
      </w:pPr>
      <w:r w:rsidRPr="00743622">
        <w:rPr>
          <w:kern w:val="20"/>
          <w:sz w:val="20"/>
          <w:vertAlign w:val="superscript"/>
        </w:rPr>
        <w:footnoteRef/>
      </w:r>
      <w:r w:rsidRPr="0050564B">
        <w:rPr>
          <w:sz w:val="20"/>
        </w:rPr>
        <w:t xml:space="preserve"> In the following sometimes we sometimes refer briefly to „ODD“ instead of „OMF’s ODD“.</w:t>
      </w:r>
    </w:p>
  </w:footnote>
  <w:footnote w:id="3">
    <w:p w:rsidR="00A219D5" w:rsidRPr="002608C2" w:rsidRDefault="00A219D5" w:rsidP="000423A3">
      <w:pPr>
        <w:pStyle w:val="TableContents"/>
        <w:rPr>
          <w:sz w:val="20"/>
        </w:rPr>
      </w:pPr>
      <w:r w:rsidRPr="00743622">
        <w:rPr>
          <w:kern w:val="20"/>
          <w:sz w:val="20"/>
          <w:vertAlign w:val="superscript"/>
        </w:rPr>
        <w:footnoteRef/>
      </w:r>
      <w:r w:rsidRPr="002608C2">
        <w:rPr>
          <w:sz w:val="20"/>
        </w:rPr>
        <w:t xml:space="preserve"> If space allows, a table with all state variables should be included, or otherwise made available in an Appendix or Supplement. </w:t>
      </w:r>
    </w:p>
  </w:footnote>
  <w:footnote w:id="4">
    <w:p w:rsidR="00A219D5" w:rsidRPr="0050564B" w:rsidRDefault="00A219D5" w:rsidP="000423A3">
      <w:pPr>
        <w:pStyle w:val="TableContents"/>
        <w:rPr>
          <w:sz w:val="20"/>
        </w:rPr>
      </w:pPr>
      <w:r w:rsidRPr="001C4892">
        <w:rPr>
          <w:kern w:val="20"/>
          <w:sz w:val="20"/>
          <w:vertAlign w:val="superscript"/>
        </w:rPr>
        <w:footnoteRef/>
      </w:r>
      <w:r w:rsidRPr="0050564B">
        <w:rPr>
          <w:sz w:val="20"/>
        </w:rPr>
        <w:t xml:space="preserve"> This summary does not describe a specific model, but a modelling system. Still, using the summary ODD template can help readers to quickly get an idea of the bigger picture.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3045171"/>
      <w:docPartObj>
        <w:docPartGallery w:val="Page Numbers (Top of Page)"/>
        <w:docPartUnique/>
      </w:docPartObj>
    </w:sdtPr>
    <w:sdtContent>
      <w:p w:rsidR="00A219D5" w:rsidRDefault="00A219D5">
        <w:pPr>
          <w:pStyle w:val="Kopfzeile"/>
          <w:jc w:val="right"/>
        </w:pPr>
        <w:r>
          <w:fldChar w:fldCharType="begin"/>
        </w:r>
        <w:r>
          <w:instrText>PAGE   \* MERGEFORMAT</w:instrText>
        </w:r>
        <w:r>
          <w:fldChar w:fldCharType="separate"/>
        </w:r>
        <w:r>
          <w:t>2</w:t>
        </w:r>
        <w:r>
          <w:fldChar w:fldCharType="end"/>
        </w:r>
      </w:p>
    </w:sdtContent>
  </w:sdt>
  <w:p w:rsidR="00A219D5" w:rsidRPr="000A4C95" w:rsidRDefault="00A219D5" w:rsidP="001A1C29">
    <w:pPr>
      <w:pStyle w:val="Normal2"/>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Aria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cs="Aria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cs="Aria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360" w:hanging="360"/>
      </w:pPr>
      <w:rPr>
        <w:rFonts w:ascii="Symbol" w:hAnsi="Symbol"/>
        <w:b w:val="0"/>
        <w:i w:val="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b w:val="0"/>
        <w:i w:val="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b w:val="0"/>
        <w:i w:val="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7" w15:restartNumberingAfterBreak="0">
    <w:nsid w:val="00000008"/>
    <w:multiLevelType w:val="multilevel"/>
    <w:tmpl w:val="00000008"/>
    <w:name w:val="WW8Num8"/>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8" w15:restartNumberingAfterBreak="0">
    <w:nsid w:val="00572871"/>
    <w:multiLevelType w:val="hybridMultilevel"/>
    <w:tmpl w:val="440AA5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5250611"/>
    <w:multiLevelType w:val="multilevel"/>
    <w:tmpl w:val="EFA65B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8D57B56"/>
    <w:multiLevelType w:val="hybridMultilevel"/>
    <w:tmpl w:val="1A4066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A44167F"/>
    <w:multiLevelType w:val="hybridMultilevel"/>
    <w:tmpl w:val="9B86D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6914C6"/>
    <w:multiLevelType w:val="hybridMultilevel"/>
    <w:tmpl w:val="27125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DF177CD"/>
    <w:multiLevelType w:val="hybridMultilevel"/>
    <w:tmpl w:val="99D4F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C0507B"/>
    <w:multiLevelType w:val="hybridMultilevel"/>
    <w:tmpl w:val="A0D479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BE13EFF"/>
    <w:multiLevelType w:val="hybridMultilevel"/>
    <w:tmpl w:val="DC684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DEF1723"/>
    <w:multiLevelType w:val="hybridMultilevel"/>
    <w:tmpl w:val="795C1E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5C0011C"/>
    <w:multiLevelType w:val="hybridMultilevel"/>
    <w:tmpl w:val="AFB2C6BA"/>
    <w:lvl w:ilvl="0" w:tplc="EEF26BA2">
      <w:start w:val="2"/>
      <w:numFmt w:val="bullet"/>
      <w:lvlText w:val="-"/>
      <w:lvlJc w:val="left"/>
      <w:pPr>
        <w:ind w:left="720" w:hanging="360"/>
      </w:pPr>
      <w:rPr>
        <w:rFonts w:ascii="Cambria" w:eastAsia="Calibri"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BD23DA"/>
    <w:multiLevelType w:val="hybridMultilevel"/>
    <w:tmpl w:val="3BCEA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605947"/>
    <w:multiLevelType w:val="hybridMultilevel"/>
    <w:tmpl w:val="761ED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8478FC"/>
    <w:multiLevelType w:val="hybridMultilevel"/>
    <w:tmpl w:val="63CE2B3A"/>
    <w:lvl w:ilvl="0" w:tplc="15E8EB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A8A5C54"/>
    <w:multiLevelType w:val="hybridMultilevel"/>
    <w:tmpl w:val="AD8EC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E97C7D"/>
    <w:multiLevelType w:val="hybridMultilevel"/>
    <w:tmpl w:val="531005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CFB5B98"/>
    <w:multiLevelType w:val="hybridMultilevel"/>
    <w:tmpl w:val="C7AEEE68"/>
    <w:lvl w:ilvl="0" w:tplc="69205D3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8E14DC5"/>
    <w:multiLevelType w:val="hybridMultilevel"/>
    <w:tmpl w:val="6C2A2640"/>
    <w:lvl w:ilvl="0" w:tplc="134A3E52">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CF078B2"/>
    <w:multiLevelType w:val="hybridMultilevel"/>
    <w:tmpl w:val="4456F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0E6792"/>
    <w:multiLevelType w:val="hybridMultilevel"/>
    <w:tmpl w:val="869EE934"/>
    <w:lvl w:ilvl="0" w:tplc="65CA92E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75CA0641"/>
    <w:multiLevelType w:val="multilevel"/>
    <w:tmpl w:val="5A92FA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7C16262D"/>
    <w:multiLevelType w:val="hybridMultilevel"/>
    <w:tmpl w:val="747AD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8"/>
  </w:num>
  <w:num w:numId="11">
    <w:abstractNumId w:val="16"/>
  </w:num>
  <w:num w:numId="12">
    <w:abstractNumId w:val="20"/>
  </w:num>
  <w:num w:numId="13">
    <w:abstractNumId w:val="24"/>
  </w:num>
  <w:num w:numId="14">
    <w:abstractNumId w:val="22"/>
  </w:num>
  <w:num w:numId="15">
    <w:abstractNumId w:val="14"/>
  </w:num>
  <w:num w:numId="16">
    <w:abstractNumId w:val="21"/>
  </w:num>
  <w:num w:numId="17">
    <w:abstractNumId w:val="17"/>
  </w:num>
  <w:num w:numId="18">
    <w:abstractNumId w:val="10"/>
  </w:num>
  <w:num w:numId="19">
    <w:abstractNumId w:val="23"/>
  </w:num>
  <w:num w:numId="20">
    <w:abstractNumId w:val="26"/>
  </w:num>
  <w:num w:numId="21">
    <w:abstractNumId w:val="25"/>
  </w:num>
  <w:num w:numId="22">
    <w:abstractNumId w:val="28"/>
  </w:num>
  <w:num w:numId="23">
    <w:abstractNumId w:val="13"/>
  </w:num>
  <w:num w:numId="24">
    <w:abstractNumId w:val="11"/>
  </w:num>
  <w:num w:numId="25">
    <w:abstractNumId w:val="18"/>
  </w:num>
  <w:num w:numId="26">
    <w:abstractNumId w:val="19"/>
  </w:num>
  <w:num w:numId="27">
    <w:abstractNumId w:val="27"/>
  </w:num>
  <w:num w:numId="28">
    <w:abstractNumId w:val="9"/>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4E"/>
    <w:rsid w:val="00015811"/>
    <w:rsid w:val="00020CCC"/>
    <w:rsid w:val="00023595"/>
    <w:rsid w:val="00027BC9"/>
    <w:rsid w:val="000325F2"/>
    <w:rsid w:val="00032781"/>
    <w:rsid w:val="00033653"/>
    <w:rsid w:val="0003411A"/>
    <w:rsid w:val="0003763D"/>
    <w:rsid w:val="000423A3"/>
    <w:rsid w:val="0004531A"/>
    <w:rsid w:val="0004615B"/>
    <w:rsid w:val="00053655"/>
    <w:rsid w:val="00053E76"/>
    <w:rsid w:val="000559CB"/>
    <w:rsid w:val="00067384"/>
    <w:rsid w:val="00071CE2"/>
    <w:rsid w:val="00084CB7"/>
    <w:rsid w:val="00085CF6"/>
    <w:rsid w:val="000A3DFC"/>
    <w:rsid w:val="000A4C95"/>
    <w:rsid w:val="000A7C6B"/>
    <w:rsid w:val="000C2FBA"/>
    <w:rsid w:val="000D465F"/>
    <w:rsid w:val="000D6725"/>
    <w:rsid w:val="000F4618"/>
    <w:rsid w:val="00105B4E"/>
    <w:rsid w:val="00116FD2"/>
    <w:rsid w:val="00135541"/>
    <w:rsid w:val="00136E02"/>
    <w:rsid w:val="00137DCE"/>
    <w:rsid w:val="00142CB6"/>
    <w:rsid w:val="00162E03"/>
    <w:rsid w:val="00166191"/>
    <w:rsid w:val="001661FF"/>
    <w:rsid w:val="00166DCC"/>
    <w:rsid w:val="00185278"/>
    <w:rsid w:val="00194B48"/>
    <w:rsid w:val="001A1C29"/>
    <w:rsid w:val="001A708E"/>
    <w:rsid w:val="001B1C23"/>
    <w:rsid w:val="001C4662"/>
    <w:rsid w:val="001C473C"/>
    <w:rsid w:val="001C4892"/>
    <w:rsid w:val="001E1B51"/>
    <w:rsid w:val="001E37CE"/>
    <w:rsid w:val="001F088A"/>
    <w:rsid w:val="001F52DC"/>
    <w:rsid w:val="001F755A"/>
    <w:rsid w:val="002006BA"/>
    <w:rsid w:val="002066A0"/>
    <w:rsid w:val="00211897"/>
    <w:rsid w:val="00211DA7"/>
    <w:rsid w:val="00221B2C"/>
    <w:rsid w:val="00222220"/>
    <w:rsid w:val="00231CDC"/>
    <w:rsid w:val="00243EF2"/>
    <w:rsid w:val="0024692D"/>
    <w:rsid w:val="002608C2"/>
    <w:rsid w:val="00262756"/>
    <w:rsid w:val="0026371B"/>
    <w:rsid w:val="00266848"/>
    <w:rsid w:val="00271049"/>
    <w:rsid w:val="002730E7"/>
    <w:rsid w:val="002744E3"/>
    <w:rsid w:val="00277920"/>
    <w:rsid w:val="002B407F"/>
    <w:rsid w:val="002B4E74"/>
    <w:rsid w:val="002B5A53"/>
    <w:rsid w:val="002C5AC1"/>
    <w:rsid w:val="002C75AE"/>
    <w:rsid w:val="002F0460"/>
    <w:rsid w:val="002F679B"/>
    <w:rsid w:val="00305A16"/>
    <w:rsid w:val="00306D85"/>
    <w:rsid w:val="00306F1D"/>
    <w:rsid w:val="00315EFB"/>
    <w:rsid w:val="00317E04"/>
    <w:rsid w:val="00321C86"/>
    <w:rsid w:val="00324016"/>
    <w:rsid w:val="00342BA5"/>
    <w:rsid w:val="00343809"/>
    <w:rsid w:val="00362760"/>
    <w:rsid w:val="0036599A"/>
    <w:rsid w:val="00370227"/>
    <w:rsid w:val="00371420"/>
    <w:rsid w:val="00372FC5"/>
    <w:rsid w:val="003749F1"/>
    <w:rsid w:val="00375D50"/>
    <w:rsid w:val="00380156"/>
    <w:rsid w:val="00380778"/>
    <w:rsid w:val="00393D3C"/>
    <w:rsid w:val="00393EE1"/>
    <w:rsid w:val="003A4AFA"/>
    <w:rsid w:val="003C5444"/>
    <w:rsid w:val="003C7C20"/>
    <w:rsid w:val="003D47BD"/>
    <w:rsid w:val="00400091"/>
    <w:rsid w:val="00405F79"/>
    <w:rsid w:val="004075C3"/>
    <w:rsid w:val="00416FC3"/>
    <w:rsid w:val="004229B6"/>
    <w:rsid w:val="00423A1C"/>
    <w:rsid w:val="00432124"/>
    <w:rsid w:val="00441228"/>
    <w:rsid w:val="004449E0"/>
    <w:rsid w:val="004463AA"/>
    <w:rsid w:val="00451715"/>
    <w:rsid w:val="00456675"/>
    <w:rsid w:val="004754E7"/>
    <w:rsid w:val="00476E35"/>
    <w:rsid w:val="00480B9D"/>
    <w:rsid w:val="00484DA8"/>
    <w:rsid w:val="00487EC9"/>
    <w:rsid w:val="004C0046"/>
    <w:rsid w:val="004C740A"/>
    <w:rsid w:val="004D5DD9"/>
    <w:rsid w:val="004E2DCF"/>
    <w:rsid w:val="005022C2"/>
    <w:rsid w:val="0050564B"/>
    <w:rsid w:val="00515B11"/>
    <w:rsid w:val="00533133"/>
    <w:rsid w:val="0053621B"/>
    <w:rsid w:val="00553019"/>
    <w:rsid w:val="00556E62"/>
    <w:rsid w:val="00567061"/>
    <w:rsid w:val="00571814"/>
    <w:rsid w:val="005818C3"/>
    <w:rsid w:val="005839DA"/>
    <w:rsid w:val="0059378E"/>
    <w:rsid w:val="00597E1A"/>
    <w:rsid w:val="005A36C0"/>
    <w:rsid w:val="005A629E"/>
    <w:rsid w:val="005A6972"/>
    <w:rsid w:val="005A7FE9"/>
    <w:rsid w:val="005B0C08"/>
    <w:rsid w:val="005C3A56"/>
    <w:rsid w:val="005D2F7F"/>
    <w:rsid w:val="005D3440"/>
    <w:rsid w:val="005D360C"/>
    <w:rsid w:val="005D59EB"/>
    <w:rsid w:val="005D7EFD"/>
    <w:rsid w:val="00604D6C"/>
    <w:rsid w:val="00607A4A"/>
    <w:rsid w:val="00607DEB"/>
    <w:rsid w:val="006149E1"/>
    <w:rsid w:val="006160F9"/>
    <w:rsid w:val="0062391F"/>
    <w:rsid w:val="0063596E"/>
    <w:rsid w:val="006362BD"/>
    <w:rsid w:val="00643AA6"/>
    <w:rsid w:val="00644B23"/>
    <w:rsid w:val="00650731"/>
    <w:rsid w:val="00650BDE"/>
    <w:rsid w:val="006707F3"/>
    <w:rsid w:val="00675C67"/>
    <w:rsid w:val="00692E8D"/>
    <w:rsid w:val="006A54BF"/>
    <w:rsid w:val="006A7ABE"/>
    <w:rsid w:val="006B223F"/>
    <w:rsid w:val="006B352C"/>
    <w:rsid w:val="006C04E3"/>
    <w:rsid w:val="006C5B85"/>
    <w:rsid w:val="006D0C44"/>
    <w:rsid w:val="006D6E71"/>
    <w:rsid w:val="006F5395"/>
    <w:rsid w:val="006F77D1"/>
    <w:rsid w:val="006F798B"/>
    <w:rsid w:val="006F7E0B"/>
    <w:rsid w:val="00701FC8"/>
    <w:rsid w:val="00706391"/>
    <w:rsid w:val="00710366"/>
    <w:rsid w:val="00715CDC"/>
    <w:rsid w:val="0072626D"/>
    <w:rsid w:val="0073132E"/>
    <w:rsid w:val="0073478C"/>
    <w:rsid w:val="00743622"/>
    <w:rsid w:val="007500EC"/>
    <w:rsid w:val="00757FD7"/>
    <w:rsid w:val="00780E6E"/>
    <w:rsid w:val="00797327"/>
    <w:rsid w:val="007B1351"/>
    <w:rsid w:val="007C11B0"/>
    <w:rsid w:val="007C1372"/>
    <w:rsid w:val="007D2FFE"/>
    <w:rsid w:val="007D668A"/>
    <w:rsid w:val="007E591D"/>
    <w:rsid w:val="007F064B"/>
    <w:rsid w:val="007F2815"/>
    <w:rsid w:val="00801B14"/>
    <w:rsid w:val="0081147A"/>
    <w:rsid w:val="0081520A"/>
    <w:rsid w:val="00830428"/>
    <w:rsid w:val="008344C0"/>
    <w:rsid w:val="00857090"/>
    <w:rsid w:val="00864E33"/>
    <w:rsid w:val="008663F4"/>
    <w:rsid w:val="00870368"/>
    <w:rsid w:val="0087430E"/>
    <w:rsid w:val="0087673D"/>
    <w:rsid w:val="00883FAE"/>
    <w:rsid w:val="00894B13"/>
    <w:rsid w:val="008B27BF"/>
    <w:rsid w:val="008B7E34"/>
    <w:rsid w:val="008C12C2"/>
    <w:rsid w:val="008D12C8"/>
    <w:rsid w:val="008E3EBD"/>
    <w:rsid w:val="008F1979"/>
    <w:rsid w:val="008F71B7"/>
    <w:rsid w:val="009015B0"/>
    <w:rsid w:val="00916B7B"/>
    <w:rsid w:val="0092079A"/>
    <w:rsid w:val="009348D4"/>
    <w:rsid w:val="009664F2"/>
    <w:rsid w:val="0097091B"/>
    <w:rsid w:val="009723FA"/>
    <w:rsid w:val="0097339C"/>
    <w:rsid w:val="00976A10"/>
    <w:rsid w:val="00986BA3"/>
    <w:rsid w:val="00994994"/>
    <w:rsid w:val="00996567"/>
    <w:rsid w:val="009A3E57"/>
    <w:rsid w:val="009A3FCC"/>
    <w:rsid w:val="009B32A8"/>
    <w:rsid w:val="009D6897"/>
    <w:rsid w:val="009D6898"/>
    <w:rsid w:val="009F0A66"/>
    <w:rsid w:val="00A037AD"/>
    <w:rsid w:val="00A07145"/>
    <w:rsid w:val="00A16EDC"/>
    <w:rsid w:val="00A17934"/>
    <w:rsid w:val="00A2191B"/>
    <w:rsid w:val="00A219D5"/>
    <w:rsid w:val="00A26BA5"/>
    <w:rsid w:val="00A26E2D"/>
    <w:rsid w:val="00A31D04"/>
    <w:rsid w:val="00A31F45"/>
    <w:rsid w:val="00A325CB"/>
    <w:rsid w:val="00A41553"/>
    <w:rsid w:val="00A4297A"/>
    <w:rsid w:val="00A51362"/>
    <w:rsid w:val="00A55900"/>
    <w:rsid w:val="00A72F7A"/>
    <w:rsid w:val="00A81972"/>
    <w:rsid w:val="00A84522"/>
    <w:rsid w:val="00A93F90"/>
    <w:rsid w:val="00A975F5"/>
    <w:rsid w:val="00AA0EF2"/>
    <w:rsid w:val="00AB0BD9"/>
    <w:rsid w:val="00AB3B9D"/>
    <w:rsid w:val="00AC4390"/>
    <w:rsid w:val="00B14580"/>
    <w:rsid w:val="00B227E6"/>
    <w:rsid w:val="00B251E7"/>
    <w:rsid w:val="00B30267"/>
    <w:rsid w:val="00B31189"/>
    <w:rsid w:val="00B33C62"/>
    <w:rsid w:val="00B3709B"/>
    <w:rsid w:val="00B55675"/>
    <w:rsid w:val="00B578B6"/>
    <w:rsid w:val="00B740A0"/>
    <w:rsid w:val="00B751D9"/>
    <w:rsid w:val="00B77CAB"/>
    <w:rsid w:val="00B87773"/>
    <w:rsid w:val="00B90AD0"/>
    <w:rsid w:val="00B91026"/>
    <w:rsid w:val="00BA1033"/>
    <w:rsid w:val="00BA5C7A"/>
    <w:rsid w:val="00BA71DF"/>
    <w:rsid w:val="00BB156A"/>
    <w:rsid w:val="00BB2036"/>
    <w:rsid w:val="00BB4D36"/>
    <w:rsid w:val="00BB79D5"/>
    <w:rsid w:val="00BB7A9E"/>
    <w:rsid w:val="00BD0C0B"/>
    <w:rsid w:val="00BD7820"/>
    <w:rsid w:val="00BF0DCB"/>
    <w:rsid w:val="00BF4A7F"/>
    <w:rsid w:val="00BF7C0F"/>
    <w:rsid w:val="00C01A1D"/>
    <w:rsid w:val="00C06C30"/>
    <w:rsid w:val="00C21520"/>
    <w:rsid w:val="00C220EB"/>
    <w:rsid w:val="00C333A5"/>
    <w:rsid w:val="00C7288A"/>
    <w:rsid w:val="00C73BE7"/>
    <w:rsid w:val="00C76AFE"/>
    <w:rsid w:val="00C806F2"/>
    <w:rsid w:val="00C97FE0"/>
    <w:rsid w:val="00CA3F6E"/>
    <w:rsid w:val="00CA4960"/>
    <w:rsid w:val="00CA4DC2"/>
    <w:rsid w:val="00CA6641"/>
    <w:rsid w:val="00CA66C8"/>
    <w:rsid w:val="00CB1831"/>
    <w:rsid w:val="00CB7D57"/>
    <w:rsid w:val="00CC2630"/>
    <w:rsid w:val="00CE58D8"/>
    <w:rsid w:val="00CF4AFE"/>
    <w:rsid w:val="00CF7AFE"/>
    <w:rsid w:val="00D103BD"/>
    <w:rsid w:val="00D114B3"/>
    <w:rsid w:val="00D13477"/>
    <w:rsid w:val="00D20BA1"/>
    <w:rsid w:val="00D20FFF"/>
    <w:rsid w:val="00D23E03"/>
    <w:rsid w:val="00D3776D"/>
    <w:rsid w:val="00D57593"/>
    <w:rsid w:val="00D77DFB"/>
    <w:rsid w:val="00D8106D"/>
    <w:rsid w:val="00D85DB9"/>
    <w:rsid w:val="00D92049"/>
    <w:rsid w:val="00D95E58"/>
    <w:rsid w:val="00DB25CE"/>
    <w:rsid w:val="00DC13AA"/>
    <w:rsid w:val="00DC4F62"/>
    <w:rsid w:val="00DE178B"/>
    <w:rsid w:val="00DF3CDE"/>
    <w:rsid w:val="00E04764"/>
    <w:rsid w:val="00E1635D"/>
    <w:rsid w:val="00E3037C"/>
    <w:rsid w:val="00E331F1"/>
    <w:rsid w:val="00E33A0D"/>
    <w:rsid w:val="00E42FB5"/>
    <w:rsid w:val="00E660FB"/>
    <w:rsid w:val="00E74D35"/>
    <w:rsid w:val="00E751FE"/>
    <w:rsid w:val="00E90E37"/>
    <w:rsid w:val="00E92A1D"/>
    <w:rsid w:val="00EA47FD"/>
    <w:rsid w:val="00EA5432"/>
    <w:rsid w:val="00EB7164"/>
    <w:rsid w:val="00ED183F"/>
    <w:rsid w:val="00ED3C14"/>
    <w:rsid w:val="00ED54E0"/>
    <w:rsid w:val="00ED6CFE"/>
    <w:rsid w:val="00ED7E3B"/>
    <w:rsid w:val="00EF30DA"/>
    <w:rsid w:val="00EF3608"/>
    <w:rsid w:val="00F2307D"/>
    <w:rsid w:val="00F2413C"/>
    <w:rsid w:val="00F254E2"/>
    <w:rsid w:val="00F317FC"/>
    <w:rsid w:val="00F44324"/>
    <w:rsid w:val="00F46FFE"/>
    <w:rsid w:val="00F53F70"/>
    <w:rsid w:val="00F57967"/>
    <w:rsid w:val="00F778A3"/>
    <w:rsid w:val="00F84449"/>
    <w:rsid w:val="00F84D0A"/>
    <w:rsid w:val="00F865E8"/>
    <w:rsid w:val="00FA71F0"/>
    <w:rsid w:val="00FB738C"/>
    <w:rsid w:val="00FD074C"/>
    <w:rsid w:val="00FD152A"/>
    <w:rsid w:val="00FD3646"/>
    <w:rsid w:val="00FE4F4D"/>
    <w:rsid w:val="00FF6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F1742C8"/>
  <w15:docId w15:val="{DC5FDEEA-EE95-4E5C-B236-56696E0F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53019"/>
    <w:pPr>
      <w:suppressAutoHyphens/>
      <w:spacing w:after="120"/>
      <w:jc w:val="both"/>
    </w:pPr>
    <w:rPr>
      <w:rFonts w:eastAsia="Calibri" w:cs="Calibri"/>
      <w:kern w:val="1"/>
      <w:sz w:val="24"/>
      <w:szCs w:val="22"/>
      <w:lang w:val="de-DE" w:eastAsia="hi-IN" w:bidi="hi-IN"/>
    </w:rPr>
  </w:style>
  <w:style w:type="paragraph" w:styleId="berschrift1">
    <w:name w:val="heading 1"/>
    <w:basedOn w:val="Standard"/>
    <w:next w:val="Textkrper"/>
    <w:qFormat/>
    <w:rsid w:val="009664F2"/>
    <w:pPr>
      <w:keepNext/>
      <w:pBdr>
        <w:top w:val="single" w:sz="4" w:space="2" w:color="auto"/>
        <w:bottom w:val="single" w:sz="4" w:space="2" w:color="auto"/>
      </w:pBdr>
      <w:tabs>
        <w:tab w:val="left" w:pos="0"/>
      </w:tabs>
      <w:spacing w:before="240" w:after="0"/>
      <w:outlineLvl w:val="0"/>
    </w:pPr>
    <w:rPr>
      <w:rFonts w:eastAsia="Times New Roman" w:cs="Arial"/>
      <w:b/>
      <w:bCs/>
      <w:sz w:val="32"/>
      <w:szCs w:val="32"/>
    </w:rPr>
  </w:style>
  <w:style w:type="paragraph" w:styleId="berschrift2">
    <w:name w:val="heading 2"/>
    <w:basedOn w:val="Standard"/>
    <w:next w:val="Textkrper"/>
    <w:qFormat/>
    <w:rsid w:val="00BB4D36"/>
    <w:pPr>
      <w:keepNext/>
      <w:keepLines/>
      <w:tabs>
        <w:tab w:val="left" w:pos="0"/>
      </w:tabs>
      <w:spacing w:before="200" w:after="0"/>
      <w:ind w:left="576" w:hanging="576"/>
      <w:outlineLvl w:val="1"/>
    </w:pPr>
    <w:rPr>
      <w:rFonts w:ascii="Cambria" w:eastAsia="Times New Roman" w:hAnsi="Cambria" w:cs="Times New Roman"/>
      <w:b/>
      <w:bCs/>
      <w:sz w:val="28"/>
      <w:szCs w:val="26"/>
    </w:rPr>
  </w:style>
  <w:style w:type="paragraph" w:styleId="berschrift3">
    <w:name w:val="heading 3"/>
    <w:basedOn w:val="Standard"/>
    <w:next w:val="Textkrper"/>
    <w:qFormat/>
    <w:rsid w:val="00864E33"/>
    <w:pPr>
      <w:keepNext/>
      <w:keepLines/>
      <w:tabs>
        <w:tab w:val="left" w:pos="0"/>
      </w:tabs>
      <w:spacing w:before="200"/>
      <w:ind w:left="720" w:hanging="720"/>
      <w:outlineLvl w:val="2"/>
    </w:pPr>
    <w:rPr>
      <w:rFonts w:ascii="Cambria" w:eastAsia="Times New Roman" w:hAnsi="Cambria" w:cs="Times New Roman"/>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Pr>
      <w:rFonts w:ascii="Symbol" w:hAnsi="Symbol"/>
    </w:rPr>
  </w:style>
  <w:style w:type="character" w:customStyle="1" w:styleId="WW8Num4z0">
    <w:name w:val="WW8Num4z0"/>
    <w:rPr>
      <w:rFonts w:ascii="Calibri" w:eastAsia="Times New Roman" w:hAnsi="Calibri" w:cs="Aria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b w:val="0"/>
      <w:i w:val="0"/>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Absatz-Standardschriftart2">
    <w:name w:val="Absatz-Standardschriftart2"/>
  </w:style>
  <w:style w:type="character" w:customStyle="1" w:styleId="Absatz-Standardschriftart1">
    <w:name w:val="Absatz-Standardschriftart1"/>
  </w:style>
  <w:style w:type="character" w:customStyle="1" w:styleId="WW8Num6z0">
    <w:name w:val="WW8Num6z0"/>
    <w:rPr>
      <w:rFonts w:ascii="Symbol" w:hAnsi="Symbol"/>
    </w:rPr>
  </w:style>
  <w:style w:type="character" w:customStyle="1" w:styleId="Absatz-Standardschriftart10">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b w:val="0"/>
      <w:i w:val="0"/>
    </w:rPr>
  </w:style>
  <w:style w:type="character" w:customStyle="1" w:styleId="WW8Num9z0">
    <w:name w:val="WW8Num9z0"/>
    <w:rPr>
      <w:b w:val="0"/>
      <w:i w:val="0"/>
    </w:rPr>
  </w:style>
  <w:style w:type="character" w:customStyle="1" w:styleId="WW8Num10z0">
    <w:name w:val="WW8Num10z0"/>
    <w:rPr>
      <w:rFonts w:ascii="Calibri" w:eastAsia="Times New Roman" w:hAnsi="Calibri" w:cs="Arial"/>
    </w:rPr>
  </w:style>
  <w:style w:type="character" w:customStyle="1" w:styleId="WW8Num11z0">
    <w:name w:val="WW8Num11z0"/>
    <w:rPr>
      <w:rFonts w:ascii="Calibri" w:eastAsia="Calibri" w:hAnsi="Calibri" w:cs="Calibri"/>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Absatz-Standardschriftart111">
    <w:name w:val="WW-Absatz-Standardschriftart111"/>
  </w:style>
  <w:style w:type="character" w:customStyle="1" w:styleId="TitelZchn">
    <w:name w:val="Titel Zchn"/>
    <w:rPr>
      <w:rFonts w:ascii="Cambria" w:eastAsia="Times New Roman" w:hAnsi="Cambria" w:cs="Times New Roman"/>
      <w:color w:val="17365D"/>
      <w:spacing w:val="5"/>
      <w:kern w:val="1"/>
      <w:sz w:val="52"/>
      <w:szCs w:val="52"/>
    </w:rPr>
  </w:style>
  <w:style w:type="character" w:customStyle="1" w:styleId="UntertitelZchn">
    <w:name w:val="Untertitel Zchn"/>
    <w:rPr>
      <w:rFonts w:ascii="Cambria" w:eastAsia="Times New Roman" w:hAnsi="Cambria" w:cs="Times New Roman"/>
      <w:i/>
      <w:iCs/>
      <w:color w:val="4F81BD"/>
      <w:spacing w:val="15"/>
      <w:sz w:val="24"/>
      <w:szCs w:val="24"/>
    </w:rPr>
  </w:style>
  <w:style w:type="character" w:customStyle="1" w:styleId="FunotentextZchn">
    <w:name w:val="Fußnotentext Zchn"/>
    <w:uiPriority w:val="99"/>
    <w:rPr>
      <w:rFonts w:ascii="Calibri" w:eastAsia="Times New Roman" w:hAnsi="Calibri" w:cs="Times New Roman"/>
      <w:sz w:val="20"/>
      <w:szCs w:val="20"/>
    </w:rPr>
  </w:style>
  <w:style w:type="character" w:customStyle="1" w:styleId="FootnoteCharacters">
    <w:name w:val="Footnote Characters"/>
    <w:rPr>
      <w:vertAlign w:val="superscript"/>
    </w:rPr>
  </w:style>
  <w:style w:type="character" w:customStyle="1" w:styleId="berschrift1Zchn">
    <w:name w:val="Überschrift 1 Zchn"/>
    <w:rPr>
      <w:rFonts w:ascii="Calibri" w:eastAsia="Times New Roman" w:hAnsi="Calibri" w:cs="Arial"/>
      <w:b/>
      <w:bCs/>
      <w:kern w:val="1"/>
      <w:sz w:val="28"/>
      <w:szCs w:val="32"/>
    </w:rPr>
  </w:style>
  <w:style w:type="character" w:customStyle="1" w:styleId="berschrift2Zchn">
    <w:name w:val="Überschrift 2 Zchn"/>
    <w:rPr>
      <w:rFonts w:ascii="Cambria" w:eastAsia="Times New Roman" w:hAnsi="Cambria" w:cs="Times New Roman"/>
      <w:b/>
      <w:bCs/>
      <w:sz w:val="24"/>
      <w:szCs w:val="26"/>
    </w:rPr>
  </w:style>
  <w:style w:type="character" w:customStyle="1" w:styleId="berschrift3Zchn">
    <w:name w:val="Überschrift 3 Zchn"/>
    <w:rPr>
      <w:rFonts w:ascii="Cambria" w:eastAsia="Times New Roman" w:hAnsi="Cambria" w:cs="Times New Roman"/>
      <w:b/>
      <w:bCs/>
    </w:rPr>
  </w:style>
  <w:style w:type="character" w:customStyle="1" w:styleId="KopfzeileZchn">
    <w:name w:val="Kopfzeile Zchn"/>
    <w:basedOn w:val="WW-Absatz-Standardschriftart111"/>
    <w:uiPriority w:val="99"/>
  </w:style>
  <w:style w:type="character" w:customStyle="1" w:styleId="FuzeileZchn">
    <w:name w:val="Fußzeile Zchn"/>
    <w:basedOn w:val="WW-Absatz-Standardschriftart111"/>
    <w:uiPriority w:val="99"/>
  </w:style>
  <w:style w:type="character" w:styleId="Hyperlink">
    <w:name w:val="Hyperlink"/>
    <w:uiPriority w:val="99"/>
    <w:rPr>
      <w:color w:val="0000FF"/>
      <w:u w:val="single"/>
    </w:rPr>
  </w:style>
  <w:style w:type="character" w:customStyle="1" w:styleId="NormalZchn">
    <w:name w:val="Normal Zchn"/>
    <w:link w:val="Normal1"/>
    <w:rPr>
      <w:rFonts w:ascii="Calibri" w:hAnsi="Calibri"/>
      <w:kern w:val="1"/>
      <w:sz w:val="24"/>
      <w:lang w:eastAsia="hi-IN" w:bidi="hi-IN"/>
    </w:rPr>
  </w:style>
  <w:style w:type="character" w:customStyle="1" w:styleId="Funotenzeichen1">
    <w:name w:val="Fußnotenzeichen1"/>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Endnotenzeichen1">
    <w:name w:val="Endnotenzeichen1"/>
    <w:rPr>
      <w:vertAlign w:val="superscript"/>
    </w:rPr>
  </w:style>
  <w:style w:type="character" w:customStyle="1" w:styleId="Bullets">
    <w:name w:val="Bullets"/>
    <w:rPr>
      <w:rFonts w:ascii="OpenSymbol" w:eastAsia="OpenSymbol" w:hAnsi="OpenSymbol" w:cs="OpenSymbol"/>
    </w:rPr>
  </w:style>
  <w:style w:type="character" w:customStyle="1" w:styleId="SprechblasentextZchn">
    <w:name w:val="Sprechblasentext Zchn"/>
    <w:uiPriority w:val="99"/>
    <w:rsid w:val="00864E33"/>
    <w:rPr>
      <w:rFonts w:ascii="Tahoma" w:eastAsia="Calibri" w:hAnsi="Tahoma" w:cs="Tahoma"/>
      <w:sz w:val="16"/>
      <w:szCs w:val="16"/>
      <w:lang w:val="de-DE"/>
    </w:rPr>
  </w:style>
  <w:style w:type="character" w:customStyle="1" w:styleId="Kommentarzeichen1">
    <w:name w:val="Kommentarzeichen1"/>
    <w:basedOn w:val="Absatz-Standardschriftart1"/>
    <w:rPr>
      <w:rFonts w:cs="Times New Roman"/>
      <w:sz w:val="16"/>
      <w:szCs w:val="16"/>
    </w:rPr>
  </w:style>
  <w:style w:type="character" w:customStyle="1" w:styleId="ListLabel1">
    <w:name w:val="ListLabel 1"/>
    <w:rPr>
      <w:rFonts w:eastAsia="Times New Roman" w:cs="Arial"/>
    </w:rPr>
  </w:style>
  <w:style w:type="character" w:customStyle="1" w:styleId="ListLabel2">
    <w:name w:val="ListLabel 2"/>
    <w:rPr>
      <w:b w:val="0"/>
      <w:i w:val="0"/>
    </w:rPr>
  </w:style>
  <w:style w:type="character" w:customStyle="1" w:styleId="ListLabel3">
    <w:name w:val="ListLabel 3"/>
    <w:rPr>
      <w:rFonts w:cs="Courier New"/>
    </w:rPr>
  </w:style>
  <w:style w:type="character" w:styleId="Funotenzeichen">
    <w:name w:val="footnote reference"/>
    <w:uiPriority w:val="99"/>
    <w:rPr>
      <w:vertAlign w:val="superscript"/>
    </w:rPr>
  </w:style>
  <w:style w:type="character" w:styleId="Endnotenzeichen">
    <w:name w:val="endnote reference"/>
    <w:rPr>
      <w:vertAlign w:val="superscript"/>
    </w:rPr>
  </w:style>
  <w:style w:type="paragraph" w:customStyle="1" w:styleId="Heading">
    <w:name w:val="Heading"/>
    <w:basedOn w:val="Standard"/>
    <w:next w:val="Textkrper"/>
    <w:rsid w:val="00864E33"/>
    <w:pPr>
      <w:keepNext/>
      <w:spacing w:before="240"/>
    </w:pPr>
    <w:rPr>
      <w:rFonts w:ascii="Liberation Sans" w:eastAsia="DejaVu Sans" w:hAnsi="Liberation Sans" w:cs="DejaVu Sans"/>
      <w:sz w:val="28"/>
      <w:szCs w:val="28"/>
    </w:rPr>
  </w:style>
  <w:style w:type="paragraph" w:styleId="Textkrper">
    <w:name w:val="Body Text"/>
    <w:basedOn w:val="Standard"/>
    <w:link w:val="TextkrperZchn"/>
    <w:rsid w:val="00864E33"/>
  </w:style>
  <w:style w:type="paragraph" w:styleId="Liste">
    <w:name w:val="List"/>
    <w:basedOn w:val="Textkrper"/>
    <w:rsid w:val="00864E33"/>
  </w:style>
  <w:style w:type="paragraph" w:customStyle="1" w:styleId="Beschriftung1">
    <w:name w:val="Beschriftung1"/>
    <w:basedOn w:val="Standard"/>
    <w:pPr>
      <w:suppressLineNumbers/>
      <w:spacing w:before="120"/>
    </w:pPr>
    <w:rPr>
      <w:i/>
      <w:iCs/>
      <w:szCs w:val="24"/>
    </w:rPr>
  </w:style>
  <w:style w:type="paragraph" w:customStyle="1" w:styleId="Index">
    <w:name w:val="Index"/>
    <w:basedOn w:val="Standard"/>
    <w:rsid w:val="00864E33"/>
    <w:pPr>
      <w:suppressLineNumbers/>
    </w:pPr>
  </w:style>
  <w:style w:type="paragraph" w:customStyle="1" w:styleId="Beschriftung10">
    <w:name w:val="Beschriftung1"/>
    <w:basedOn w:val="Standard"/>
    <w:rsid w:val="00864E33"/>
    <w:pPr>
      <w:suppressLineNumbers/>
      <w:spacing w:before="120"/>
    </w:pPr>
    <w:rPr>
      <w:i/>
      <w:iCs/>
      <w:szCs w:val="24"/>
    </w:rPr>
  </w:style>
  <w:style w:type="paragraph" w:styleId="Titel">
    <w:name w:val="Title"/>
    <w:basedOn w:val="Standard"/>
    <w:next w:val="Untertitel"/>
    <w:qFormat/>
    <w:rsid w:val="00864E33"/>
    <w:pPr>
      <w:spacing w:after="300" w:line="100" w:lineRule="atLeast"/>
      <w:jc w:val="center"/>
    </w:pPr>
    <w:rPr>
      <w:rFonts w:ascii="Cambria" w:eastAsia="Times New Roman" w:hAnsi="Cambria" w:cs="Times New Roman"/>
      <w:b/>
      <w:bCs/>
      <w:color w:val="17365D"/>
      <w:spacing w:val="5"/>
      <w:sz w:val="52"/>
      <w:szCs w:val="52"/>
    </w:rPr>
  </w:style>
  <w:style w:type="paragraph" w:styleId="Untertitel">
    <w:name w:val="Subtitle"/>
    <w:basedOn w:val="Standard"/>
    <w:next w:val="Textkrper"/>
    <w:qFormat/>
    <w:rsid w:val="00864E33"/>
    <w:pPr>
      <w:jc w:val="center"/>
    </w:pPr>
    <w:rPr>
      <w:rFonts w:ascii="Cambria" w:eastAsia="Times New Roman" w:hAnsi="Cambria" w:cs="Times New Roman"/>
      <w:i/>
      <w:iCs/>
      <w:color w:val="4F81BD"/>
      <w:spacing w:val="15"/>
      <w:szCs w:val="24"/>
    </w:rPr>
  </w:style>
  <w:style w:type="paragraph" w:customStyle="1" w:styleId="Funotentext1">
    <w:name w:val="Fußnotentext1"/>
    <w:basedOn w:val="Standard"/>
    <w:pPr>
      <w:spacing w:after="0" w:line="100" w:lineRule="atLeast"/>
    </w:pPr>
    <w:rPr>
      <w:rFonts w:eastAsia="Times New Roman" w:cs="Times New Roman"/>
      <w:sz w:val="20"/>
      <w:szCs w:val="20"/>
    </w:rPr>
  </w:style>
  <w:style w:type="paragraph" w:customStyle="1" w:styleId="Listenabsatz1">
    <w:name w:val="Listenabsatz1"/>
    <w:basedOn w:val="Standard"/>
    <w:pPr>
      <w:ind w:left="720"/>
    </w:pPr>
  </w:style>
  <w:style w:type="paragraph" w:styleId="Kopfzeile">
    <w:name w:val="header"/>
    <w:basedOn w:val="Standard"/>
    <w:uiPriority w:val="99"/>
    <w:rsid w:val="00864E33"/>
    <w:pPr>
      <w:suppressLineNumbers/>
      <w:tabs>
        <w:tab w:val="center" w:pos="4986"/>
        <w:tab w:val="right" w:pos="9972"/>
      </w:tabs>
      <w:spacing w:after="0" w:line="100" w:lineRule="atLeast"/>
    </w:pPr>
  </w:style>
  <w:style w:type="paragraph" w:styleId="Fuzeile">
    <w:name w:val="footer"/>
    <w:basedOn w:val="Standard"/>
    <w:uiPriority w:val="99"/>
    <w:rsid w:val="00864E33"/>
    <w:pPr>
      <w:suppressLineNumbers/>
      <w:tabs>
        <w:tab w:val="center" w:pos="4986"/>
        <w:tab w:val="right" w:pos="9972"/>
      </w:tabs>
      <w:spacing w:after="0" w:line="100" w:lineRule="atLeast"/>
    </w:pPr>
  </w:style>
  <w:style w:type="paragraph" w:customStyle="1" w:styleId="Normal2">
    <w:name w:val="Normal2"/>
    <w:basedOn w:val="Standard"/>
    <w:rsid w:val="00864E33"/>
    <w:pPr>
      <w:spacing w:line="100" w:lineRule="atLeast"/>
    </w:pPr>
    <w:rPr>
      <w:rFonts w:eastAsia="Times New Roman" w:cs="Times New Roman"/>
      <w:szCs w:val="20"/>
      <w:lang w:val="en-US"/>
    </w:rPr>
  </w:style>
  <w:style w:type="paragraph" w:customStyle="1" w:styleId="Sprechblasentext1">
    <w:name w:val="Sprechblasentext1"/>
    <w:basedOn w:val="Standard"/>
    <w:pPr>
      <w:spacing w:after="0" w:line="100" w:lineRule="atLeast"/>
    </w:pPr>
    <w:rPr>
      <w:rFonts w:ascii="Tahoma" w:hAnsi="Tahoma" w:cs="Tahoma"/>
      <w:sz w:val="16"/>
      <w:szCs w:val="16"/>
    </w:rPr>
  </w:style>
  <w:style w:type="paragraph" w:customStyle="1" w:styleId="Beschriftung2">
    <w:name w:val="Beschriftung2"/>
    <w:basedOn w:val="Standard"/>
    <w:pPr>
      <w:suppressAutoHyphens w:val="0"/>
      <w:spacing w:after="0" w:line="100" w:lineRule="atLeast"/>
    </w:pPr>
    <w:rPr>
      <w:rFonts w:eastAsia="Times New Roman" w:cs="Times New Roman"/>
      <w:b/>
      <w:bCs/>
      <w:sz w:val="20"/>
      <w:szCs w:val="20"/>
      <w:lang w:val="en-US"/>
    </w:rPr>
  </w:style>
  <w:style w:type="paragraph" w:customStyle="1" w:styleId="ContentsHeading">
    <w:name w:val="Contents Heading"/>
    <w:basedOn w:val="berschrift1"/>
    <w:pPr>
      <w:keepLines/>
      <w:suppressLineNumbers/>
      <w:tabs>
        <w:tab w:val="clear" w:pos="0"/>
      </w:tabs>
      <w:suppressAutoHyphens w:val="0"/>
      <w:spacing w:before="480" w:line="276" w:lineRule="auto"/>
    </w:pPr>
    <w:rPr>
      <w:rFonts w:ascii="Cambria" w:hAnsi="Cambria" w:cs="Times New Roman"/>
      <w:color w:val="365F91"/>
      <w:szCs w:val="28"/>
      <w:lang w:val="en-US"/>
    </w:rPr>
  </w:style>
  <w:style w:type="paragraph" w:styleId="Verzeichnis1">
    <w:name w:val="toc 1"/>
    <w:basedOn w:val="Standard"/>
    <w:uiPriority w:val="39"/>
    <w:qFormat/>
    <w:rsid w:val="00864E33"/>
    <w:pPr>
      <w:spacing w:before="120"/>
    </w:pPr>
    <w:rPr>
      <w:rFonts w:asciiTheme="minorHAnsi" w:hAnsiTheme="minorHAnsi" w:cstheme="minorHAnsi"/>
      <w:b/>
      <w:bCs/>
      <w:caps/>
      <w:sz w:val="20"/>
      <w:szCs w:val="20"/>
    </w:rPr>
  </w:style>
  <w:style w:type="paragraph" w:styleId="Verzeichnis2">
    <w:name w:val="toc 2"/>
    <w:basedOn w:val="Standard"/>
    <w:uiPriority w:val="39"/>
    <w:qFormat/>
    <w:rsid w:val="00864E33"/>
    <w:pPr>
      <w:spacing w:after="0"/>
      <w:ind w:left="220"/>
    </w:pPr>
    <w:rPr>
      <w:rFonts w:asciiTheme="minorHAnsi" w:hAnsiTheme="minorHAnsi" w:cstheme="minorHAnsi"/>
      <w:smallCaps/>
      <w:sz w:val="20"/>
      <w:szCs w:val="20"/>
    </w:rPr>
  </w:style>
  <w:style w:type="paragraph" w:styleId="Verzeichnis3">
    <w:name w:val="toc 3"/>
    <w:basedOn w:val="Standard"/>
    <w:uiPriority w:val="39"/>
    <w:qFormat/>
    <w:rsid w:val="00864E33"/>
    <w:pPr>
      <w:spacing w:after="0"/>
      <w:ind w:left="440"/>
    </w:pPr>
    <w:rPr>
      <w:rFonts w:asciiTheme="minorHAnsi" w:hAnsiTheme="minorHAnsi" w:cstheme="minorHAnsi"/>
      <w:i/>
      <w:iCs/>
      <w:sz w:val="20"/>
      <w:szCs w:val="20"/>
    </w:rPr>
  </w:style>
  <w:style w:type="paragraph" w:customStyle="1" w:styleId="FormatvorlageZeilenabstand15Zeilen">
    <w:name w:val="Formatvorlage Zeilenabstand:  15 Zeilen"/>
    <w:basedOn w:val="Standard"/>
    <w:rsid w:val="00864E33"/>
    <w:pPr>
      <w:suppressAutoHyphens w:val="0"/>
      <w:spacing w:after="240" w:line="360" w:lineRule="auto"/>
    </w:pPr>
    <w:rPr>
      <w:rFonts w:eastAsia="Times New Roman" w:cs="Times New Roman"/>
      <w:szCs w:val="20"/>
    </w:rPr>
  </w:style>
  <w:style w:type="paragraph" w:customStyle="1" w:styleId="FormatvorlageBlockZeilenabstand15Zeilen">
    <w:name w:val="Formatvorlage Block Zeilenabstand:  15 Zeilen"/>
    <w:basedOn w:val="Standard"/>
    <w:rsid w:val="00864E33"/>
    <w:pPr>
      <w:suppressAutoHyphens w:val="0"/>
      <w:spacing w:after="240" w:line="480" w:lineRule="auto"/>
    </w:pPr>
    <w:rPr>
      <w:rFonts w:eastAsia="Times New Roman" w:cs="Times New Roman"/>
      <w:szCs w:val="20"/>
    </w:rPr>
  </w:style>
  <w:style w:type="paragraph" w:customStyle="1" w:styleId="StandardMS">
    <w:name w:val="Standard MS"/>
    <w:basedOn w:val="Standard"/>
    <w:rsid w:val="00864E33"/>
    <w:pPr>
      <w:suppressAutoHyphens w:val="0"/>
      <w:spacing w:after="240" w:line="480" w:lineRule="auto"/>
    </w:pPr>
    <w:rPr>
      <w:rFonts w:eastAsia="Times New Roman" w:cs="Times New Roman"/>
      <w:szCs w:val="24"/>
      <w:lang w:val="en-GB"/>
    </w:rPr>
  </w:style>
  <w:style w:type="paragraph" w:customStyle="1" w:styleId="Formatvorlageberschrift1TimesNewRoman">
    <w:name w:val="Formatvorlage Überschrift 1 + Times New Roman"/>
    <w:basedOn w:val="berschrift1"/>
    <w:rsid w:val="00864E33"/>
    <w:pPr>
      <w:tabs>
        <w:tab w:val="clear" w:pos="0"/>
      </w:tabs>
      <w:suppressAutoHyphens w:val="0"/>
      <w:spacing w:before="0" w:after="240"/>
    </w:pPr>
    <w:rPr>
      <w:rFonts w:cs="Times New Roman"/>
      <w:szCs w:val="24"/>
      <w:lang w:val="it-IT"/>
    </w:rPr>
  </w:style>
  <w:style w:type="paragraph" w:customStyle="1" w:styleId="Formatvorlageberschrift2TimesNewRoman">
    <w:name w:val="Formatvorlage Überschrift 2 + Times New Roman"/>
    <w:basedOn w:val="berschrift2"/>
    <w:rsid w:val="00864E33"/>
    <w:pPr>
      <w:keepLines w:val="0"/>
      <w:suppressAutoHyphens w:val="0"/>
      <w:spacing w:before="240" w:line="480" w:lineRule="auto"/>
      <w:ind w:left="0" w:firstLine="0"/>
    </w:pPr>
    <w:rPr>
      <w:rFonts w:ascii="Times New Roman" w:hAnsi="Times New Roman" w:cs="Arial"/>
      <w:szCs w:val="28"/>
      <w:lang w:val="en-GB"/>
    </w:rPr>
  </w:style>
  <w:style w:type="paragraph" w:customStyle="1" w:styleId="Normal1">
    <w:name w:val="Normal1"/>
    <w:basedOn w:val="Standard"/>
    <w:link w:val="NormalZchn"/>
    <w:rsid w:val="00864E33"/>
    <w:pPr>
      <w:suppressAutoHyphens w:val="0"/>
      <w:spacing w:line="100" w:lineRule="atLeast"/>
    </w:pPr>
    <w:rPr>
      <w:rFonts w:eastAsia="Times New Roman" w:cs="Times New Roman"/>
      <w:szCs w:val="20"/>
      <w:lang w:val="en-US"/>
    </w:rPr>
  </w:style>
  <w:style w:type="paragraph" w:styleId="Funotentext">
    <w:name w:val="footnote text"/>
    <w:basedOn w:val="Standard"/>
    <w:uiPriority w:val="99"/>
    <w:rsid w:val="00864E33"/>
    <w:pPr>
      <w:suppressLineNumbers/>
      <w:ind w:left="283" w:hanging="283"/>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Sprechblasentext">
    <w:name w:val="Balloon Text"/>
    <w:basedOn w:val="Standard"/>
    <w:link w:val="SprechblasentextZchn1"/>
    <w:uiPriority w:val="99"/>
    <w:semiHidden/>
    <w:unhideWhenUsed/>
    <w:rsid w:val="00864E33"/>
    <w:pPr>
      <w:spacing w:after="0"/>
    </w:pPr>
    <w:rPr>
      <w:rFonts w:ascii="Tahoma" w:hAnsi="Tahoma" w:cs="Mangal"/>
      <w:sz w:val="16"/>
      <w:szCs w:val="14"/>
    </w:rPr>
  </w:style>
  <w:style w:type="character" w:customStyle="1" w:styleId="SprechblasentextZchn1">
    <w:name w:val="Sprechblasentext Zchn1"/>
    <w:basedOn w:val="Absatz-Standardschriftart"/>
    <w:link w:val="Sprechblasentext"/>
    <w:uiPriority w:val="99"/>
    <w:semiHidden/>
    <w:rsid w:val="00105B4E"/>
    <w:rPr>
      <w:rFonts w:ascii="Tahoma" w:eastAsia="Calibri" w:hAnsi="Tahoma" w:cs="Mangal"/>
      <w:kern w:val="1"/>
      <w:sz w:val="16"/>
      <w:szCs w:val="14"/>
      <w:lang w:val="de-DE" w:eastAsia="hi-IN" w:bidi="hi-IN"/>
    </w:rPr>
  </w:style>
  <w:style w:type="paragraph" w:styleId="Listenabsatz">
    <w:name w:val="List Paragraph"/>
    <w:basedOn w:val="Standard"/>
    <w:uiPriority w:val="34"/>
    <w:qFormat/>
    <w:rsid w:val="00864E33"/>
    <w:pPr>
      <w:ind w:left="720"/>
    </w:pPr>
    <w:rPr>
      <w:kern w:val="0"/>
      <w:lang w:eastAsia="ar-SA" w:bidi="ar-SA"/>
    </w:rPr>
  </w:style>
  <w:style w:type="paragraph" w:styleId="Beschriftung">
    <w:name w:val="caption"/>
    <w:basedOn w:val="Standard"/>
    <w:next w:val="Standard"/>
    <w:qFormat/>
    <w:rsid w:val="00864E33"/>
    <w:pPr>
      <w:suppressAutoHyphens w:val="0"/>
      <w:spacing w:after="0"/>
    </w:pPr>
    <w:rPr>
      <w:rFonts w:eastAsia="Times New Roman" w:cs="Times New Roman"/>
      <w:b/>
      <w:bCs/>
      <w:kern w:val="0"/>
      <w:sz w:val="20"/>
      <w:szCs w:val="20"/>
      <w:lang w:val="en-US" w:eastAsia="de-DE" w:bidi="ar-SA"/>
    </w:rPr>
  </w:style>
  <w:style w:type="paragraph" w:styleId="Inhaltsverzeichnisberschrift">
    <w:name w:val="TOC Heading"/>
    <w:basedOn w:val="berschrift1"/>
    <w:next w:val="Standard"/>
    <w:uiPriority w:val="39"/>
    <w:unhideWhenUsed/>
    <w:qFormat/>
    <w:rsid w:val="00864E33"/>
    <w:pPr>
      <w:keepLines/>
      <w:tabs>
        <w:tab w:val="clear" w:pos="0"/>
      </w:tabs>
      <w:suppressAutoHyphens w:val="0"/>
      <w:spacing w:before="480" w:line="276" w:lineRule="auto"/>
      <w:outlineLvl w:val="9"/>
    </w:pPr>
    <w:rPr>
      <w:rFonts w:ascii="Cambria" w:hAnsi="Cambria" w:cs="Times New Roman"/>
      <w:color w:val="365F91"/>
      <w:kern w:val="0"/>
      <w:szCs w:val="28"/>
      <w:lang w:val="en-US" w:eastAsia="en-US" w:bidi="ar-SA"/>
    </w:rPr>
  </w:style>
  <w:style w:type="character" w:styleId="Kommentarzeichen">
    <w:name w:val="annotation reference"/>
    <w:basedOn w:val="Absatz-Standardschriftart"/>
    <w:semiHidden/>
    <w:rsid w:val="00864E33"/>
    <w:rPr>
      <w:rFonts w:cs="Times New Roman"/>
      <w:sz w:val="16"/>
      <w:szCs w:val="16"/>
    </w:rPr>
  </w:style>
  <w:style w:type="table" w:styleId="Tabellenraster">
    <w:name w:val="Table Grid"/>
    <w:basedOn w:val="NormaleTabelle"/>
    <w:rsid w:val="00E33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4">
    <w:name w:val="toc 4"/>
    <w:basedOn w:val="Standard"/>
    <w:next w:val="Standard"/>
    <w:autoRedefine/>
    <w:uiPriority w:val="39"/>
    <w:unhideWhenUsed/>
    <w:rsid w:val="00D3776D"/>
    <w:pPr>
      <w:spacing w:after="0"/>
      <w:ind w:left="660"/>
    </w:pPr>
    <w:rPr>
      <w:rFonts w:asciiTheme="minorHAnsi" w:hAnsiTheme="minorHAnsi" w:cstheme="minorHAnsi"/>
      <w:sz w:val="18"/>
      <w:szCs w:val="18"/>
    </w:rPr>
  </w:style>
  <w:style w:type="paragraph" w:styleId="Verzeichnis5">
    <w:name w:val="toc 5"/>
    <w:basedOn w:val="Standard"/>
    <w:next w:val="Standard"/>
    <w:autoRedefine/>
    <w:uiPriority w:val="39"/>
    <w:unhideWhenUsed/>
    <w:rsid w:val="00D3776D"/>
    <w:pPr>
      <w:spacing w:after="0"/>
      <w:ind w:left="880"/>
    </w:pPr>
    <w:rPr>
      <w:rFonts w:asciiTheme="minorHAnsi" w:hAnsiTheme="minorHAnsi" w:cstheme="minorHAnsi"/>
      <w:sz w:val="18"/>
      <w:szCs w:val="18"/>
    </w:rPr>
  </w:style>
  <w:style w:type="paragraph" w:styleId="Verzeichnis6">
    <w:name w:val="toc 6"/>
    <w:basedOn w:val="Standard"/>
    <w:next w:val="Standard"/>
    <w:autoRedefine/>
    <w:uiPriority w:val="39"/>
    <w:unhideWhenUsed/>
    <w:rsid w:val="00D3776D"/>
    <w:pPr>
      <w:spacing w:after="0"/>
      <w:ind w:left="1100"/>
    </w:pPr>
    <w:rPr>
      <w:rFonts w:asciiTheme="minorHAnsi" w:hAnsiTheme="minorHAnsi" w:cstheme="minorHAnsi"/>
      <w:sz w:val="18"/>
      <w:szCs w:val="18"/>
    </w:rPr>
  </w:style>
  <w:style w:type="paragraph" w:styleId="Verzeichnis7">
    <w:name w:val="toc 7"/>
    <w:basedOn w:val="Standard"/>
    <w:next w:val="Standard"/>
    <w:autoRedefine/>
    <w:uiPriority w:val="39"/>
    <w:unhideWhenUsed/>
    <w:rsid w:val="00D3776D"/>
    <w:pPr>
      <w:spacing w:after="0"/>
      <w:ind w:left="1320"/>
    </w:pPr>
    <w:rPr>
      <w:rFonts w:asciiTheme="minorHAnsi" w:hAnsiTheme="minorHAnsi" w:cstheme="minorHAnsi"/>
      <w:sz w:val="18"/>
      <w:szCs w:val="18"/>
    </w:rPr>
  </w:style>
  <w:style w:type="paragraph" w:styleId="Verzeichnis8">
    <w:name w:val="toc 8"/>
    <w:basedOn w:val="Standard"/>
    <w:next w:val="Standard"/>
    <w:autoRedefine/>
    <w:uiPriority w:val="39"/>
    <w:unhideWhenUsed/>
    <w:rsid w:val="00D3776D"/>
    <w:pPr>
      <w:spacing w:after="0"/>
      <w:ind w:left="1540"/>
    </w:pPr>
    <w:rPr>
      <w:rFonts w:asciiTheme="minorHAnsi" w:hAnsiTheme="minorHAnsi" w:cstheme="minorHAnsi"/>
      <w:sz w:val="18"/>
      <w:szCs w:val="18"/>
    </w:rPr>
  </w:style>
  <w:style w:type="paragraph" w:styleId="Verzeichnis9">
    <w:name w:val="toc 9"/>
    <w:basedOn w:val="Standard"/>
    <w:next w:val="Standard"/>
    <w:autoRedefine/>
    <w:uiPriority w:val="39"/>
    <w:unhideWhenUsed/>
    <w:rsid w:val="00D3776D"/>
    <w:pPr>
      <w:spacing w:after="0"/>
      <w:ind w:left="1760"/>
    </w:pPr>
    <w:rPr>
      <w:rFonts w:asciiTheme="minorHAnsi" w:hAnsiTheme="minorHAnsi" w:cstheme="minorHAnsi"/>
      <w:sz w:val="18"/>
      <w:szCs w:val="18"/>
    </w:rPr>
  </w:style>
  <w:style w:type="paragraph" w:styleId="berarbeitung">
    <w:name w:val="Revision"/>
    <w:hidden/>
    <w:uiPriority w:val="99"/>
    <w:semiHidden/>
    <w:rsid w:val="0081147A"/>
    <w:rPr>
      <w:rFonts w:ascii="Calibri" w:eastAsia="Calibri" w:hAnsi="Calibri" w:cs="Mangal"/>
      <w:kern w:val="1"/>
      <w:sz w:val="22"/>
      <w:lang w:val="de-DE" w:eastAsia="hi-IN" w:bidi="hi-IN"/>
    </w:rPr>
  </w:style>
  <w:style w:type="character" w:customStyle="1" w:styleId="TextkrperZchn">
    <w:name w:val="Textkörper Zchn"/>
    <w:basedOn w:val="Absatz-Standardschriftart"/>
    <w:link w:val="Textkrper"/>
    <w:rsid w:val="000A3DFC"/>
    <w:rPr>
      <w:rFonts w:eastAsia="Calibri" w:cs="Calibri"/>
      <w:kern w:val="1"/>
      <w:sz w:val="24"/>
      <w:szCs w:val="22"/>
      <w:lang w:val="de-DE" w:eastAsia="hi-IN" w:bidi="hi-IN"/>
    </w:rPr>
  </w:style>
  <w:style w:type="character" w:styleId="NichtaufgelsteErwhnung">
    <w:name w:val="Unresolved Mention"/>
    <w:basedOn w:val="Absatz-Standardschriftart"/>
    <w:uiPriority w:val="99"/>
    <w:semiHidden/>
    <w:unhideWhenUsed/>
    <w:rsid w:val="00AB3B9D"/>
    <w:rPr>
      <w:color w:val="605E5C"/>
      <w:shd w:val="clear" w:color="auto" w:fill="E1DFDD"/>
    </w:rPr>
  </w:style>
  <w:style w:type="paragraph" w:styleId="StandardWeb">
    <w:name w:val="Normal (Web)"/>
    <w:basedOn w:val="Standard"/>
    <w:uiPriority w:val="99"/>
    <w:semiHidden/>
    <w:unhideWhenUsed/>
    <w:rsid w:val="00AB3B9D"/>
    <w:pPr>
      <w:suppressAutoHyphens w:val="0"/>
      <w:spacing w:before="100" w:beforeAutospacing="1" w:after="100" w:afterAutospacing="1"/>
      <w:jc w:val="left"/>
    </w:pPr>
    <w:rPr>
      <w:rFonts w:eastAsia="Times New Roman" w:cs="Times New Roman"/>
      <w:kern w:val="0"/>
      <w:szCs w:val="24"/>
      <w:lang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406751">
      <w:bodyDiv w:val="1"/>
      <w:marLeft w:val="0"/>
      <w:marRight w:val="0"/>
      <w:marTop w:val="0"/>
      <w:marBottom w:val="0"/>
      <w:divBdr>
        <w:top w:val="none" w:sz="0" w:space="0" w:color="auto"/>
        <w:left w:val="none" w:sz="0" w:space="0" w:color="auto"/>
        <w:bottom w:val="none" w:sz="0" w:space="0" w:color="auto"/>
        <w:right w:val="none" w:sz="0" w:space="0" w:color="auto"/>
      </w:divBdr>
    </w:div>
    <w:div w:id="945309048">
      <w:bodyDiv w:val="1"/>
      <w:marLeft w:val="0"/>
      <w:marRight w:val="0"/>
      <w:marTop w:val="0"/>
      <w:marBottom w:val="0"/>
      <w:divBdr>
        <w:top w:val="none" w:sz="0" w:space="0" w:color="auto"/>
        <w:left w:val="none" w:sz="0" w:space="0" w:color="auto"/>
        <w:bottom w:val="none" w:sz="0" w:space="0" w:color="auto"/>
        <w:right w:val="none" w:sz="0" w:space="0" w:color="auto"/>
      </w:divBdr>
    </w:div>
    <w:div w:id="1382095282">
      <w:bodyDiv w:val="1"/>
      <w:marLeft w:val="0"/>
      <w:marRight w:val="0"/>
      <w:marTop w:val="0"/>
      <w:marBottom w:val="0"/>
      <w:divBdr>
        <w:top w:val="none" w:sz="0" w:space="0" w:color="auto"/>
        <w:left w:val="none" w:sz="0" w:space="0" w:color="auto"/>
        <w:bottom w:val="none" w:sz="0" w:space="0" w:color="auto"/>
        <w:right w:val="none" w:sz="0" w:space="0" w:color="auto"/>
      </w:divBdr>
    </w:div>
    <w:div w:id="1787308281">
      <w:bodyDiv w:val="1"/>
      <w:marLeft w:val="0"/>
      <w:marRight w:val="0"/>
      <w:marTop w:val="0"/>
      <w:marBottom w:val="0"/>
      <w:divBdr>
        <w:top w:val="none" w:sz="0" w:space="0" w:color="auto"/>
        <w:left w:val="none" w:sz="0" w:space="0" w:color="auto"/>
        <w:bottom w:val="none" w:sz="0" w:space="0" w:color="auto"/>
        <w:right w:val="none" w:sz="0" w:space="0" w:color="auto"/>
      </w:divBdr>
    </w:div>
    <w:div w:id="19530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jasss.org/23/2/7/S1-ODD.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1093/aob/mcu018" TargetMode="External"/><Relationship Id="rId4" Type="http://schemas.openxmlformats.org/officeDocument/2006/relationships/settings" Target="settings.xml"/><Relationship Id="rId9" Type="http://schemas.openxmlformats.org/officeDocument/2006/relationships/hyperlink" Target="https://github.com/lreis2415/SEIMS"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A9197-3EDA-4193-AD0D-D218FB3F0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7683</Words>
  <Characters>48405</Characters>
  <Application>Microsoft Office Word</Application>
  <DocSecurity>0</DocSecurity>
  <Lines>403</Lines>
  <Paragraphs>111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Helmholtz-Zentrum für Umweltforschung GmbH - UFZ</Company>
  <LinksUpToDate>false</LinksUpToDate>
  <CharactersWithSpaces>55977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Volker Grimm vogri</dc:creator>
  <cp:lastModifiedBy>Volker Grimm</cp:lastModifiedBy>
  <cp:revision>5</cp:revision>
  <cp:lastPrinted>2011-03-04T08:41:00Z</cp:lastPrinted>
  <dcterms:created xsi:type="dcterms:W3CDTF">2026-11-01T16:56:00Z</dcterms:created>
  <dcterms:modified xsi:type="dcterms:W3CDTF">2026-11-01T18:47:00Z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Helmholtz-Zentrum für Umweltforschung GmbH - UFZ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